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9B7" w:rsidRPr="000A19B7" w:rsidRDefault="000A19B7" w:rsidP="008705F7">
      <w:pPr>
        <w:pStyle w:val="a3"/>
        <w:ind w:firstLine="360"/>
        <w:jc w:val="both"/>
        <w:rPr>
          <w:b/>
          <w:lang w:val="en-US"/>
        </w:rPr>
      </w:pPr>
      <w:r w:rsidRPr="000A19B7">
        <w:rPr>
          <w:b/>
          <w:lang w:val="en-US"/>
        </w:rPr>
        <w:t>Monitorizarea tranzacţiilor de către bănci</w:t>
      </w:r>
    </w:p>
    <w:p w:rsidR="0047423B" w:rsidRDefault="0047423B" w:rsidP="000A19B7">
      <w:pPr>
        <w:pStyle w:val="a3"/>
        <w:ind w:firstLine="360"/>
        <w:jc w:val="both"/>
        <w:rPr>
          <w:lang w:val="en-US"/>
        </w:rPr>
      </w:pPr>
      <w:r w:rsidRPr="0047423B">
        <w:rPr>
          <w:lang w:val="en-US"/>
        </w:rPr>
        <w:t>Recomandările cu privire la monitorizarea de către bănci a tranzacţiilor şi activităţilor clienţilor în vederea prevenir</w:t>
      </w:r>
      <w:bookmarkStart w:id="0" w:name="_GoBack"/>
      <w:bookmarkEnd w:id="0"/>
      <w:r w:rsidRPr="0047423B">
        <w:rPr>
          <w:lang w:val="en-US"/>
        </w:rPr>
        <w:t>ii şi combaterii spălării banilor şi finanţării terorismulu</w:t>
      </w:r>
      <w:r>
        <w:rPr>
          <w:lang w:val="en-US"/>
        </w:rPr>
        <w:t xml:space="preserve">i </w:t>
      </w:r>
      <w:r w:rsidRPr="0047423B">
        <w:rPr>
          <w:lang w:val="en-US"/>
        </w:rPr>
        <w:t>au ca scop de a oferi băncilor îndrumări metodologice în procesul creării unor mecanisme interne eficiente privind monitorizarea tranzacţiilor şi relaţiilor de afaceri, determinarea scopului şi naturii relaţiei de afaceri, interpretarea caracterului ordinar al activităţii clienţilor, precum şi monitorizarea tranzacţiilor complexe pentru prevenirea şi combaterea spălării banilor şi finanţării terorismului.</w:t>
      </w:r>
    </w:p>
    <w:p w:rsidR="0047423B" w:rsidRDefault="0047423B" w:rsidP="0047423B">
      <w:pPr>
        <w:pStyle w:val="a3"/>
        <w:spacing w:before="0" w:beforeAutospacing="0" w:after="0" w:afterAutospacing="0"/>
        <w:ind w:firstLine="360"/>
        <w:jc w:val="both"/>
        <w:rPr>
          <w:lang w:val="en-US"/>
        </w:rPr>
      </w:pPr>
      <w:r w:rsidRPr="0047423B">
        <w:rPr>
          <w:lang w:val="en-US"/>
        </w:rPr>
        <w:t>Recomandăril</w:t>
      </w:r>
      <w:r>
        <w:rPr>
          <w:lang w:val="en-US"/>
        </w:rPr>
        <w:t>e au ca obiect:</w:t>
      </w:r>
    </w:p>
    <w:p w:rsidR="0047423B" w:rsidRDefault="0047423B" w:rsidP="0047423B">
      <w:pPr>
        <w:pStyle w:val="a3"/>
        <w:spacing w:before="0" w:beforeAutospacing="0" w:after="0" w:afterAutospacing="0"/>
        <w:ind w:firstLine="360"/>
        <w:jc w:val="both"/>
        <w:rPr>
          <w:lang w:val="en-US"/>
        </w:rPr>
      </w:pPr>
      <w:r w:rsidRPr="0047423B">
        <w:rPr>
          <w:lang w:val="en-US"/>
        </w:rPr>
        <w:t>a) descrierea principalelor componente ale procesului de monitorizare a tranzacţ</w:t>
      </w:r>
      <w:r>
        <w:rPr>
          <w:lang w:val="en-US"/>
        </w:rPr>
        <w:t>iilor şi relaţiilor de afaceri;</w:t>
      </w:r>
    </w:p>
    <w:p w:rsidR="0047423B" w:rsidRDefault="0047423B" w:rsidP="0047423B">
      <w:pPr>
        <w:pStyle w:val="a3"/>
        <w:spacing w:before="0" w:beforeAutospacing="0" w:after="0" w:afterAutospacing="0"/>
        <w:ind w:firstLine="360"/>
        <w:jc w:val="both"/>
        <w:rPr>
          <w:lang w:val="en-US"/>
        </w:rPr>
      </w:pPr>
      <w:r w:rsidRPr="0047423B">
        <w:rPr>
          <w:lang w:val="en-US"/>
        </w:rPr>
        <w:t>b) stabilirea modalităţilor de determinare a scopului</w:t>
      </w:r>
      <w:r>
        <w:rPr>
          <w:lang w:val="en-US"/>
        </w:rPr>
        <w:t xml:space="preserve"> şi natura relaţiei de afaceri;</w:t>
      </w:r>
    </w:p>
    <w:p w:rsidR="0047423B" w:rsidRDefault="0047423B" w:rsidP="0047423B">
      <w:pPr>
        <w:pStyle w:val="a3"/>
        <w:spacing w:before="0" w:beforeAutospacing="0" w:after="0" w:afterAutospacing="0"/>
        <w:ind w:firstLine="360"/>
        <w:jc w:val="both"/>
        <w:rPr>
          <w:lang w:val="en-US"/>
        </w:rPr>
      </w:pPr>
      <w:r w:rsidRPr="0047423B">
        <w:rPr>
          <w:lang w:val="en-US"/>
        </w:rPr>
        <w:t>c) interpretarea caracterului ordinar al ac</w:t>
      </w:r>
      <w:r>
        <w:rPr>
          <w:lang w:val="en-US"/>
        </w:rPr>
        <w:t>tivităţii;</w:t>
      </w:r>
    </w:p>
    <w:p w:rsidR="0047423B" w:rsidRPr="0047423B" w:rsidRDefault="0047423B" w:rsidP="0047423B">
      <w:pPr>
        <w:pStyle w:val="a3"/>
        <w:spacing w:before="0" w:beforeAutospacing="0" w:after="0" w:afterAutospacing="0"/>
        <w:ind w:firstLine="360"/>
        <w:jc w:val="both"/>
        <w:rPr>
          <w:lang w:val="en-US"/>
        </w:rPr>
      </w:pPr>
      <w:r w:rsidRPr="0047423B">
        <w:rPr>
          <w:lang w:val="en-US"/>
        </w:rPr>
        <w:t>d) stabilirea tranzacţiilor complexe;</w:t>
      </w:r>
    </w:p>
    <w:p w:rsidR="0047423B" w:rsidRPr="0047423B" w:rsidRDefault="0047423B" w:rsidP="0047423B">
      <w:pPr>
        <w:pStyle w:val="a3"/>
        <w:spacing w:before="0" w:beforeAutospacing="0" w:after="0" w:afterAutospacing="0"/>
        <w:jc w:val="both"/>
        <w:rPr>
          <w:lang w:val="en-US"/>
        </w:rPr>
      </w:pPr>
      <w:r w:rsidRPr="0047423B">
        <w:rPr>
          <w:lang w:val="en-US"/>
        </w:rPr>
        <w:t>Recomandările sînt elaborate ţinînd cont de Recomandările 40 ale Grupului de Acţiune Financiară Internaţională (FATF-GAFI), documentele Grupului Wolfsberg aferente monitorizării tranzacţiilor şi alte documente internaţionale aferente domeniului dat.</w:t>
      </w:r>
    </w:p>
    <w:p w:rsidR="0047423B" w:rsidRPr="0047423B" w:rsidRDefault="0047423B" w:rsidP="0047423B">
      <w:pPr>
        <w:pStyle w:val="a3"/>
        <w:spacing w:before="0" w:beforeAutospacing="0" w:after="0" w:afterAutospacing="0"/>
        <w:jc w:val="both"/>
        <w:rPr>
          <w:lang w:val="en-US"/>
        </w:rPr>
      </w:pPr>
      <w:r w:rsidRPr="0047423B">
        <w:rPr>
          <w:lang w:val="en-US"/>
        </w:rPr>
        <w:t xml:space="preserve">Sistemul băncii de monitorizare a tranzacţiilor şi determinare a tranzacţiilor complexe, neordinare şi suspecte </w:t>
      </w:r>
      <w:r>
        <w:rPr>
          <w:lang w:val="en-US"/>
        </w:rPr>
        <w:t>trebuie să asigure</w:t>
      </w:r>
      <w:r w:rsidRPr="0047423B">
        <w:rPr>
          <w:lang w:val="en-US"/>
        </w:rPr>
        <w:t xml:space="preserve"> identificarea, evaluarea şi minimizarea riscurilor şi vulnerabilităţilor aferente activităţii băncii în domeniul prevenirii şi combaterii spălării banilor şi finanţării terorismului.</w:t>
      </w:r>
    </w:p>
    <w:p w:rsidR="0047423B" w:rsidRPr="0047423B" w:rsidRDefault="0047423B" w:rsidP="0047423B">
      <w:pPr>
        <w:pStyle w:val="a3"/>
        <w:jc w:val="both"/>
        <w:rPr>
          <w:lang w:val="en-US"/>
        </w:rPr>
      </w:pPr>
      <w:r w:rsidRPr="0047423B">
        <w:rPr>
          <w:rStyle w:val="a4"/>
          <w:lang w:val="en-US"/>
        </w:rPr>
        <w:t>Monitorizarea tranzacţiilor şi a relaţiilor de afaceri</w:t>
      </w:r>
    </w:p>
    <w:p w:rsidR="00013553" w:rsidRDefault="0047423B" w:rsidP="000A19B7">
      <w:pPr>
        <w:pStyle w:val="a3"/>
        <w:spacing w:before="0" w:beforeAutospacing="0" w:after="0" w:afterAutospacing="0"/>
        <w:jc w:val="both"/>
        <w:rPr>
          <w:lang w:val="en-US"/>
        </w:rPr>
      </w:pPr>
      <w:r w:rsidRPr="0047423B">
        <w:rPr>
          <w:lang w:val="en-US"/>
        </w:rPr>
        <w:t xml:space="preserve">Banca </w:t>
      </w:r>
      <w:r>
        <w:rPr>
          <w:lang w:val="en-US"/>
        </w:rPr>
        <w:t xml:space="preserve">trebuie să </w:t>
      </w:r>
      <w:r w:rsidRPr="0047423B">
        <w:rPr>
          <w:lang w:val="en-US"/>
        </w:rPr>
        <w:t>implemente</w:t>
      </w:r>
      <w:r>
        <w:rPr>
          <w:lang w:val="en-US"/>
        </w:rPr>
        <w:t>ze</w:t>
      </w:r>
      <w:r w:rsidRPr="0047423B">
        <w:rPr>
          <w:lang w:val="en-US"/>
        </w:rPr>
        <w:t xml:space="preserve"> procese corespunzătoare care să-i permită identificarea tranzacţiilor, modelelor de tranzacţii şi activităţile neordinare. Deoarece acestea nu vor fi suspecte în toate cazurile, banca analizează tranzacţiile, modelele acestora şi activităţile pentru a determina caracterul ordinar sau suspect al acestora. Tranzacţiile şi activităţile suspecte urmează a fi raportate SPCSB conform legislaţiei în vigoare. Prin urmare, monitorizarea activităţilor şi tranzacţiilor de către bancă este o măsură pentru asigurarea îndeplinirii acestor cerinţe.</w:t>
      </w:r>
      <w:r>
        <w:rPr>
          <w:lang w:val="en-US"/>
        </w:rPr>
        <w:t xml:space="preserve"> </w:t>
      </w:r>
      <w:r w:rsidRPr="0047423B">
        <w:rPr>
          <w:lang w:val="en-US"/>
        </w:rPr>
        <w:t>Scopul monitorizării tranzacţiilor este alertarea băncilor asupra activităţilor care sunt neordinare sau potenţial suspecte şi necesită examinare suplimentară. În consecinţă aplicarea metodelor de verificare a plăţilor în timp real şi monitorizarea tranzacţiilor va susţine efortul băncii de a furniza servicii şi produse persoanelor fizice şi juridice în mod adecvat şi va proteja banca de utilizarea ei în activităţi de spălare a banilor şi finanţare a terorismului.</w:t>
      </w:r>
      <w:r>
        <w:rPr>
          <w:lang w:val="en-US"/>
        </w:rPr>
        <w:t xml:space="preserve"> </w:t>
      </w:r>
      <w:r w:rsidRPr="0047423B">
        <w:rPr>
          <w:lang w:val="en-US"/>
        </w:rPr>
        <w:t>Pentru ca sistemul de monitorizare a tranzacţiilor să fie eficient, scopul şi complexitatea procesului de monitorizare trebuie să fie stabilit în funcţie de riscul asociat. Aceasta înseamnă că banca elaborează şi pune în aplicare diferite nivele de monitorizare în cadrul activităţii sale în dependenţă de factorii de risc implicaţi, cum ar fi: activităţile şi operaţiunile din cadrul subdiviziunilor băncii, baza de date a clienţilor şi localitatea unde operează.</w:t>
      </w:r>
      <w:r>
        <w:rPr>
          <w:lang w:val="en-US"/>
        </w:rPr>
        <w:t xml:space="preserve"> </w:t>
      </w:r>
      <w:r w:rsidRPr="0047423B">
        <w:rPr>
          <w:lang w:val="en-US"/>
        </w:rPr>
        <w:t>Profilul de risc al băncii poate fi diferit în dependenţă de activităţile propuse, produsele, sau serviciile oferite. Aplicarea monitorizării tranzacţiilor în dependenţă de profilul de risc implicat trebuie să reflecte riscurile asociate în ariile specifice şi să conducă la micşorarea acestora.Componentele principale în cadrul unui sistem eficient de mon</w:t>
      </w:r>
      <w:r w:rsidR="00013553">
        <w:rPr>
          <w:lang w:val="en-US"/>
        </w:rPr>
        <w:t>itorizare a tranzacţiilor sunt:</w:t>
      </w:r>
    </w:p>
    <w:p w:rsidR="00013553" w:rsidRDefault="0047423B" w:rsidP="000A19B7">
      <w:pPr>
        <w:pStyle w:val="a3"/>
        <w:spacing w:before="0" w:beforeAutospacing="0" w:after="0" w:afterAutospacing="0"/>
        <w:ind w:firstLine="708"/>
        <w:jc w:val="both"/>
        <w:rPr>
          <w:lang w:val="en-US"/>
        </w:rPr>
      </w:pPr>
      <w:r w:rsidRPr="0047423B">
        <w:rPr>
          <w:lang w:val="en-US"/>
        </w:rPr>
        <w:t>a) verificarea clienţilor şi ver</w:t>
      </w:r>
      <w:r w:rsidR="00013553">
        <w:rPr>
          <w:lang w:val="en-US"/>
        </w:rPr>
        <w:t>ificarea plăţilor în timp real;</w:t>
      </w:r>
    </w:p>
    <w:p w:rsidR="0047423B" w:rsidRPr="0047423B" w:rsidRDefault="0047423B" w:rsidP="000A19B7">
      <w:pPr>
        <w:pStyle w:val="a3"/>
        <w:spacing w:before="0" w:beforeAutospacing="0" w:after="0" w:afterAutospacing="0"/>
        <w:ind w:firstLine="708"/>
        <w:jc w:val="both"/>
        <w:rPr>
          <w:lang w:val="en-US"/>
        </w:rPr>
      </w:pPr>
      <w:r w:rsidRPr="0047423B">
        <w:rPr>
          <w:lang w:val="en-US"/>
        </w:rPr>
        <w:t>b) analiza continuă a tranzacţiilor efectuate pentru a constata activităţile şi tranzacţiile neordinare.</w:t>
      </w:r>
    </w:p>
    <w:p w:rsidR="00013553" w:rsidRDefault="0047423B" w:rsidP="000A19B7">
      <w:pPr>
        <w:pStyle w:val="a3"/>
        <w:spacing w:before="0" w:beforeAutospacing="0" w:after="0" w:afterAutospacing="0"/>
        <w:ind w:firstLine="708"/>
        <w:jc w:val="both"/>
        <w:rPr>
          <w:lang w:val="en-US"/>
        </w:rPr>
      </w:pPr>
      <w:r w:rsidRPr="0047423B">
        <w:rPr>
          <w:lang w:val="en-US"/>
        </w:rPr>
        <w:t xml:space="preserve">Verificarea clienţilor şi plăţilor în timp real presupune examinarea ordinelor de plată înaintea executării lor, avînd ca scop identificarea persoanelor implicate în activităţi teroriste sau asupra cărora sunt aplicate sancţiuni, interdicţii sau alte restricţii în contextul legislaţiei cu privire </w:t>
      </w:r>
      <w:r w:rsidRPr="0047423B">
        <w:rPr>
          <w:lang w:val="en-US"/>
        </w:rPr>
        <w:lastRenderedPageBreak/>
        <w:t>la prevenirea şi combaterea spălării banilor şi finanţării terorismului. Această activitate urmează inclusiv a fi aplicată pe parcursul derulării relaţiei de afaceri.</w:t>
      </w:r>
      <w:r w:rsidR="00013553">
        <w:rPr>
          <w:lang w:val="en-US"/>
        </w:rPr>
        <w:t xml:space="preserve"> </w:t>
      </w:r>
    </w:p>
    <w:p w:rsidR="00013553" w:rsidRDefault="0047423B" w:rsidP="000A19B7">
      <w:pPr>
        <w:pStyle w:val="a3"/>
        <w:spacing w:before="0" w:beforeAutospacing="0" w:after="0" w:afterAutospacing="0"/>
        <w:ind w:firstLine="708"/>
        <w:jc w:val="both"/>
        <w:rPr>
          <w:lang w:val="en-US"/>
        </w:rPr>
      </w:pPr>
      <w:r w:rsidRPr="0047423B">
        <w:rPr>
          <w:lang w:val="en-US"/>
        </w:rPr>
        <w:t>Pentru îmbunătăţirea calităţii verificării plăţilor în timp real este necesară respectarea</w:t>
      </w:r>
      <w:r w:rsidR="00013553">
        <w:rPr>
          <w:lang w:val="en-US"/>
        </w:rPr>
        <w:t xml:space="preserve"> de către bancă a următoarelor:</w:t>
      </w:r>
    </w:p>
    <w:p w:rsidR="00013553" w:rsidRDefault="0047423B" w:rsidP="00013553">
      <w:pPr>
        <w:pStyle w:val="a3"/>
        <w:spacing w:before="0" w:beforeAutospacing="0" w:after="0" w:afterAutospacing="0"/>
        <w:jc w:val="both"/>
        <w:rPr>
          <w:lang w:val="en-US"/>
        </w:rPr>
      </w:pPr>
      <w:r w:rsidRPr="0047423B">
        <w:rPr>
          <w:lang w:val="en-US"/>
        </w:rPr>
        <w:t>a) banca verifică în timp real plăţile efectuate, în vederea identificării persoanelor implicate în activităţi teroriste, a persoanelor asupra cărora au fost aplicate sancţiuni, interdicţii sau alte restricţii conform listei publicate în Monitorul Oficial sau furniz</w:t>
      </w:r>
      <w:r w:rsidR="00013553">
        <w:rPr>
          <w:lang w:val="en-US"/>
        </w:rPr>
        <w:t>ate de autorităţile competente;</w:t>
      </w:r>
    </w:p>
    <w:p w:rsidR="00013553" w:rsidRDefault="0047423B" w:rsidP="00013553">
      <w:pPr>
        <w:pStyle w:val="a3"/>
        <w:spacing w:before="0" w:beforeAutospacing="0" w:after="0" w:afterAutospacing="0"/>
        <w:jc w:val="both"/>
        <w:rPr>
          <w:lang w:val="en-US"/>
        </w:rPr>
      </w:pPr>
      <w:r w:rsidRPr="0047423B">
        <w:rPr>
          <w:lang w:val="en-US"/>
        </w:rPr>
        <w:t xml:space="preserve">b) banca aplică măsuri de verificare în momentul iniţierii unei plăţi sau pe parcursul derulării relaţiei de afaceri, în cazul reînnoirii </w:t>
      </w:r>
      <w:r w:rsidR="00013553">
        <w:rPr>
          <w:lang w:val="en-US"/>
        </w:rPr>
        <w:t>listei publicate sau furnizate;</w:t>
      </w:r>
    </w:p>
    <w:p w:rsidR="00013553" w:rsidRDefault="0047423B" w:rsidP="00013553">
      <w:pPr>
        <w:pStyle w:val="a3"/>
        <w:spacing w:before="0" w:beforeAutospacing="0" w:after="0" w:afterAutospacing="0"/>
        <w:jc w:val="both"/>
        <w:rPr>
          <w:lang w:val="en-US"/>
        </w:rPr>
      </w:pPr>
      <w:r w:rsidRPr="0047423B">
        <w:rPr>
          <w:lang w:val="en-US"/>
        </w:rPr>
        <w:t>c) banca se bazează pe listele publicate în Monitorul Oficial sau care au fost furniz</w:t>
      </w:r>
      <w:r w:rsidR="00013553">
        <w:rPr>
          <w:lang w:val="en-US"/>
        </w:rPr>
        <w:t>ate de autorităţile competente;</w:t>
      </w:r>
    </w:p>
    <w:p w:rsidR="00013553" w:rsidRDefault="0047423B" w:rsidP="00013553">
      <w:pPr>
        <w:pStyle w:val="a3"/>
        <w:spacing w:before="0" w:beforeAutospacing="0" w:after="0" w:afterAutospacing="0"/>
        <w:jc w:val="both"/>
        <w:rPr>
          <w:lang w:val="en-US"/>
        </w:rPr>
      </w:pPr>
      <w:r w:rsidRPr="0047423B">
        <w:rPr>
          <w:lang w:val="en-US"/>
        </w:rPr>
        <w:t>d) banca în calitate de intermediar al tranzacţiilor efectuate (prestatorul plătitor), asigură verificarea în timp real a informaţiei despre emitentul ordinului</w:t>
      </w:r>
      <w:r w:rsidR="00013553">
        <w:rPr>
          <w:lang w:val="en-US"/>
        </w:rPr>
        <w:t xml:space="preserve"> de plată (iniţiatorul plăţii);</w:t>
      </w:r>
    </w:p>
    <w:p w:rsidR="00013553" w:rsidRDefault="0047423B" w:rsidP="000A19B7">
      <w:pPr>
        <w:pStyle w:val="a3"/>
        <w:spacing w:before="0" w:beforeAutospacing="0" w:after="0" w:afterAutospacing="0"/>
        <w:jc w:val="both"/>
        <w:rPr>
          <w:lang w:val="en-US"/>
        </w:rPr>
      </w:pPr>
      <w:r w:rsidRPr="0047423B">
        <w:rPr>
          <w:lang w:val="en-US"/>
        </w:rPr>
        <w:t>e) pentru a minimiza numărul mare de „coincidenţe false” şi în vederea maximizării eficacităţii şi eficienţei operaţionale, este esenţial ca banca să preia din lista publicată sau furnizată informaţii relevante, precum ar fi: numele complet al persoanei, data de naştere, alţ</w:t>
      </w:r>
      <w:r w:rsidR="00013553">
        <w:rPr>
          <w:lang w:val="en-US"/>
        </w:rPr>
        <w:t>i indici unici de identificare;</w:t>
      </w:r>
    </w:p>
    <w:p w:rsidR="0047423B" w:rsidRPr="0047423B" w:rsidRDefault="0047423B" w:rsidP="000A19B7">
      <w:pPr>
        <w:pStyle w:val="a3"/>
        <w:spacing w:before="0" w:beforeAutospacing="0" w:after="0" w:afterAutospacing="0"/>
        <w:jc w:val="both"/>
        <w:rPr>
          <w:lang w:val="en-US"/>
        </w:rPr>
      </w:pPr>
      <w:r w:rsidRPr="0047423B">
        <w:rPr>
          <w:lang w:val="en-US"/>
        </w:rPr>
        <w:t>f) banca în calitate de prestator de servicii de plată, cooperează şi se bazează pe informaţia furnizată de parteneri, conform legislaţiei, pentru a finaliza tranzacţiile în timp şi a rezolva potenţialele probleme existente aferent sancţiunilor, interdicţiilor sau altor restricţii aplicate în contextul legislaţiei cu privire la prevenirea şi combaterea spălării banilor şi finanţării terorismului sau pentru a refuza efectuarea acestor plăţi (tranzacţii).</w:t>
      </w:r>
    </w:p>
    <w:p w:rsidR="00013553" w:rsidRDefault="0047423B" w:rsidP="000A19B7">
      <w:pPr>
        <w:pStyle w:val="a3"/>
        <w:spacing w:before="0" w:beforeAutospacing="0" w:after="0" w:afterAutospacing="0"/>
        <w:ind w:firstLine="708"/>
        <w:jc w:val="both"/>
        <w:rPr>
          <w:lang w:val="en-US"/>
        </w:rPr>
      </w:pPr>
      <w:r w:rsidRPr="0047423B">
        <w:rPr>
          <w:lang w:val="en-US"/>
        </w:rPr>
        <w:t>Procesul de monitorizare a tranzacţiilor în bancă trebuie să fie încorporat în reglementările interne ale băncii cu privire la prevenirea şi combaterea spălării banilor şi finanţării terorismului. Principiile acestuia urmează să fie corelate cu riscurile modelului de afacere a băncii, produsele şi serviciile furnizate şi natura clientelei.</w:t>
      </w:r>
      <w:r w:rsidR="00013553">
        <w:rPr>
          <w:lang w:val="en-US"/>
        </w:rPr>
        <w:t xml:space="preserve"> </w:t>
      </w:r>
      <w:r w:rsidRPr="0047423B">
        <w:rPr>
          <w:lang w:val="en-US"/>
        </w:rPr>
        <w:t>Banca utilizează abordarea bazată pe risc a clientelei la efectuarea monitorizării tranzacţiilor acestora. Astfel, procesul dat trebuie să reflecte evaluarea riscului în bancă pe sfere de activitate, produse şi servicii oferite, iar atenţia sporită se va oferi activităţii, tranzacţiei şi/sau clientului ce implică un grad de risc sporit.</w:t>
      </w:r>
    </w:p>
    <w:p w:rsidR="00013553" w:rsidRDefault="0047423B" w:rsidP="000A19B7">
      <w:pPr>
        <w:pStyle w:val="a3"/>
        <w:spacing w:before="0" w:beforeAutospacing="0" w:after="0" w:afterAutospacing="0"/>
        <w:ind w:firstLine="708"/>
        <w:jc w:val="both"/>
        <w:rPr>
          <w:lang w:val="en-US"/>
        </w:rPr>
      </w:pPr>
      <w:r w:rsidRPr="0047423B">
        <w:rPr>
          <w:lang w:val="en-US"/>
        </w:rPr>
        <w:t>Monitorizarea eficientă a tranzacţiilor şi activităţilor presupune existenţa:</w:t>
      </w:r>
      <w:r w:rsidRPr="0047423B">
        <w:rPr>
          <w:lang w:val="en-US"/>
        </w:rPr>
        <w:br/>
        <w:t>a) unui sistem automatizat d</w:t>
      </w:r>
      <w:r w:rsidR="00013553">
        <w:rPr>
          <w:lang w:val="en-US"/>
        </w:rPr>
        <w:t>e monitorizare a tranzacţiilor;</w:t>
      </w:r>
    </w:p>
    <w:p w:rsidR="00013553" w:rsidRDefault="0047423B" w:rsidP="00013553">
      <w:pPr>
        <w:pStyle w:val="a3"/>
        <w:spacing w:before="0" w:beforeAutospacing="0" w:after="0" w:afterAutospacing="0"/>
        <w:jc w:val="both"/>
        <w:rPr>
          <w:lang w:val="en-US"/>
        </w:rPr>
      </w:pPr>
      <w:r w:rsidRPr="0047423B">
        <w:rPr>
          <w:lang w:val="en-US"/>
        </w:rPr>
        <w:t>b) unui sistem de generare a alertelor în c</w:t>
      </w:r>
      <w:r w:rsidR="00013553">
        <w:rPr>
          <w:lang w:val="en-US"/>
        </w:rPr>
        <w:t>az de neconcordanţă între date;</w:t>
      </w:r>
    </w:p>
    <w:p w:rsidR="00013553" w:rsidRDefault="0047423B" w:rsidP="00013553">
      <w:pPr>
        <w:pStyle w:val="a3"/>
        <w:spacing w:before="0" w:beforeAutospacing="0" w:after="0" w:afterAutospacing="0"/>
        <w:jc w:val="both"/>
        <w:rPr>
          <w:lang w:val="en-US"/>
        </w:rPr>
      </w:pPr>
      <w:r w:rsidRPr="0047423B">
        <w:rPr>
          <w:lang w:val="en-US"/>
        </w:rPr>
        <w:t>c) procedeelor care descr</w:t>
      </w:r>
      <w:r w:rsidR="00013553">
        <w:rPr>
          <w:lang w:val="en-US"/>
        </w:rPr>
        <w:t>iu activitatea de monitorizare;</w:t>
      </w:r>
    </w:p>
    <w:p w:rsidR="00013553" w:rsidRDefault="0047423B" w:rsidP="00013553">
      <w:pPr>
        <w:pStyle w:val="a3"/>
        <w:spacing w:before="0" w:beforeAutospacing="0" w:after="0" w:afterAutospacing="0"/>
        <w:jc w:val="both"/>
        <w:rPr>
          <w:lang w:val="en-US"/>
        </w:rPr>
      </w:pPr>
      <w:r w:rsidRPr="0047423B">
        <w:rPr>
          <w:lang w:val="en-US"/>
        </w:rPr>
        <w:t>d) procedurilor de revizuire şi s</w:t>
      </w:r>
      <w:r w:rsidR="00013553">
        <w:rPr>
          <w:lang w:val="en-US"/>
        </w:rPr>
        <w:t>tabilire periodică a limitelor;</w:t>
      </w:r>
    </w:p>
    <w:p w:rsidR="0047423B" w:rsidRPr="0047423B" w:rsidRDefault="0047423B" w:rsidP="00013553">
      <w:pPr>
        <w:pStyle w:val="a3"/>
        <w:spacing w:before="0" w:beforeAutospacing="0" w:after="0" w:afterAutospacing="0"/>
        <w:jc w:val="both"/>
        <w:rPr>
          <w:lang w:val="en-US"/>
        </w:rPr>
      </w:pPr>
      <w:r w:rsidRPr="0047423B">
        <w:rPr>
          <w:lang w:val="en-US"/>
        </w:rPr>
        <w:t>e) procedurilor de revizuire determinate de anumite evenimente, cum ar fi, aprobarea unor noi tipologii şi metode de spălare a banilor şi finanţare a terorismului, în baza informaţiei parvenită din partea autorităţilor competente.</w:t>
      </w:r>
    </w:p>
    <w:p w:rsidR="00013553" w:rsidRDefault="0047423B" w:rsidP="00013553">
      <w:pPr>
        <w:pStyle w:val="a3"/>
        <w:spacing w:before="0" w:beforeAutospacing="0" w:after="0" w:afterAutospacing="0"/>
        <w:jc w:val="both"/>
        <w:rPr>
          <w:lang w:val="en-US"/>
        </w:rPr>
      </w:pPr>
      <w:r w:rsidRPr="0047423B">
        <w:rPr>
          <w:lang w:val="en-US"/>
        </w:rPr>
        <w:t>Efectuarea unei monitorizări eficiente a tranzacţiilor necesită automatizarea parţială sau integrală a procesului de monitorizare. Gradul automatizării poate varia de la o bancă la alta şi va depinde de mărimea, natura şi complexitatea activităţii fiecărei bănci. Sistemele automatizate de monitorizare bazate pe reguli sunt capabile să identifice activităţi neordinare datorită setării corespunzătoare a diferitor parametri determinaţi de bancă. Aceste reguli pot fi individualizate clienţilor treptat în dependenţă de modificările în activitatea băncii şi a metodelor de spălare a banilor şi finanţare a terorismului.Banca poate utiliza sisteme TI inteligente pentru a actualiza profilul clientului în dependenţă de tranzacţiile efectuate. Acestea pot identifica modele de tranzacţii prin examinarea corespondenţei între conturi, compara activitatea de tranzacţionare cu metodele stabilite de spălare a banilor şi finanţare a terorismului şi stabili ratingul tranzacţiilor în dependenţă de nivelul suspiciunii.</w:t>
      </w:r>
      <w:r w:rsidR="00013553">
        <w:rPr>
          <w:lang w:val="en-US"/>
        </w:rPr>
        <w:t xml:space="preserve"> </w:t>
      </w:r>
      <w:r w:rsidRPr="0047423B">
        <w:rPr>
          <w:lang w:val="en-US"/>
        </w:rPr>
        <w:t xml:space="preserve">Examinarea tranzacţiilor utilizînd soluţiile automatizate presupune depistarea activităţilor şi tranzacţiilor neordinare sau suspecte. Depistarea acestora poate fi realizată prin stabilirea limitelor valorice ale tranzacţiilor pentru o grupă particulară sau categorie de operaţiuni şi conturi bancare. O atenţie deosebită se acordă tranzacţiilor care depăşesc </w:t>
      </w:r>
      <w:r w:rsidRPr="0047423B">
        <w:rPr>
          <w:lang w:val="en-US"/>
        </w:rPr>
        <w:lastRenderedPageBreak/>
        <w:t>aceste limite valorice şi tranzacţiilor ce nu au scop economic clar. Banca poate utiliza următoarele limite valorice în procesul d</w:t>
      </w:r>
      <w:r w:rsidR="00013553">
        <w:rPr>
          <w:lang w:val="en-US"/>
        </w:rPr>
        <w:t>e monitorizare a tranzacţiilor:</w:t>
      </w:r>
    </w:p>
    <w:p w:rsidR="00013553" w:rsidRDefault="0047423B" w:rsidP="00013553">
      <w:pPr>
        <w:pStyle w:val="a3"/>
        <w:spacing w:before="0" w:beforeAutospacing="0" w:after="0" w:afterAutospacing="0"/>
        <w:jc w:val="both"/>
        <w:rPr>
          <w:lang w:val="en-US"/>
        </w:rPr>
      </w:pPr>
      <w:r w:rsidRPr="0047423B">
        <w:rPr>
          <w:lang w:val="en-US"/>
        </w:rPr>
        <w:t xml:space="preserve">a) tranzacţii efectuate </w:t>
      </w:r>
      <w:r w:rsidR="00013553">
        <w:rPr>
          <w:lang w:val="en-US"/>
        </w:rPr>
        <w:t>în numerar pînă la 100 mii lei;</w:t>
      </w:r>
    </w:p>
    <w:p w:rsidR="00013553" w:rsidRDefault="0047423B" w:rsidP="00013553">
      <w:pPr>
        <w:pStyle w:val="a3"/>
        <w:spacing w:before="0" w:beforeAutospacing="0" w:after="0" w:afterAutospacing="0"/>
        <w:jc w:val="both"/>
        <w:rPr>
          <w:lang w:val="en-US"/>
        </w:rPr>
      </w:pPr>
      <w:r w:rsidRPr="0047423B">
        <w:rPr>
          <w:lang w:val="en-US"/>
        </w:rPr>
        <w:t>b) tranzacţii efectuate în numerar şi prin virament de la 1</w:t>
      </w:r>
      <w:r w:rsidR="00013553">
        <w:rPr>
          <w:lang w:val="en-US"/>
        </w:rPr>
        <w:t>00 mii lei pînă la 500 mii lei;</w:t>
      </w:r>
    </w:p>
    <w:p w:rsidR="0047423B" w:rsidRPr="0047423B" w:rsidRDefault="0047423B" w:rsidP="00013553">
      <w:pPr>
        <w:pStyle w:val="a3"/>
        <w:spacing w:before="0" w:beforeAutospacing="0" w:after="0" w:afterAutospacing="0"/>
        <w:jc w:val="both"/>
        <w:rPr>
          <w:lang w:val="en-US"/>
        </w:rPr>
      </w:pPr>
      <w:r w:rsidRPr="0047423B">
        <w:rPr>
          <w:lang w:val="en-US"/>
        </w:rPr>
        <w:t>c) tranzacţii efectuate în numerar şi prin virament de la 500 mii lei.</w:t>
      </w:r>
    </w:p>
    <w:p w:rsidR="00013553" w:rsidRDefault="0047423B" w:rsidP="00013553">
      <w:pPr>
        <w:pStyle w:val="a3"/>
        <w:spacing w:before="0" w:beforeAutospacing="0" w:after="0" w:afterAutospacing="0"/>
        <w:ind w:firstLine="708"/>
        <w:jc w:val="both"/>
        <w:rPr>
          <w:lang w:val="en-US"/>
        </w:rPr>
      </w:pPr>
      <w:r w:rsidRPr="0047423B">
        <w:rPr>
          <w:lang w:val="en-US"/>
        </w:rPr>
        <w:t>Banca identifică expunerea la risc pentru operaţiunile şi activităţile supuse unui risc de spălare a banilor şi finanţare a terorismului şi determină relevanţa şi aplicabilitatea sistemului său pentru micşorarea riscului implicat. Sistemul automatizat de monitorizare a tranzacţiilor poate suplimenta dar nu şi schimba lucrul şi raţionamentele angajaţilor la detectarea activităţilor neordinare sau suspecte. Prin urmare, banca trebuie să se asigure că implementarea unui astfel de sistem nu va conduce la micşorarea responsabilităţii angajaţilor aferent identificării activităţilor de spălare de bani şi finanţare a terorismului.</w:t>
      </w:r>
    </w:p>
    <w:p w:rsidR="00013553" w:rsidRDefault="0047423B" w:rsidP="00013553">
      <w:pPr>
        <w:pStyle w:val="a3"/>
        <w:spacing w:before="0" w:beforeAutospacing="0" w:after="0" w:afterAutospacing="0"/>
        <w:ind w:firstLine="708"/>
        <w:jc w:val="both"/>
        <w:rPr>
          <w:lang w:val="en-US"/>
        </w:rPr>
      </w:pPr>
      <w:r w:rsidRPr="0047423B">
        <w:rPr>
          <w:lang w:val="en-US"/>
        </w:rPr>
        <w:t>Sistemul automatizat de monitorizare a tranzacţiilor bazat pe risc în cadrul băncii va tinde să</w:t>
      </w:r>
      <w:r w:rsidR="00013553">
        <w:rPr>
          <w:lang w:val="en-US"/>
        </w:rPr>
        <w:t xml:space="preserve"> asigure cel puţin următoarele:</w:t>
      </w:r>
    </w:p>
    <w:p w:rsidR="00013553" w:rsidRDefault="0047423B" w:rsidP="00013553">
      <w:pPr>
        <w:pStyle w:val="a3"/>
        <w:spacing w:before="0" w:beforeAutospacing="0" w:after="0" w:afterAutospacing="0"/>
        <w:ind w:firstLine="708"/>
        <w:jc w:val="both"/>
        <w:rPr>
          <w:lang w:val="en-US"/>
        </w:rPr>
      </w:pPr>
      <w:r w:rsidRPr="0047423B">
        <w:rPr>
          <w:lang w:val="en-US"/>
        </w:rPr>
        <w:t>a) compararea tranzacţiilor clienţilor sau a conturilor bancare utilizate într-o anumită perioadă de timp cu tranzacţiile similare efectuate anterior în cadrul băncii care sunt cons</w:t>
      </w:r>
      <w:r w:rsidR="00013553">
        <w:rPr>
          <w:lang w:val="en-US"/>
        </w:rPr>
        <w:t>iderate rezonabile şi adecvate;</w:t>
      </w:r>
    </w:p>
    <w:p w:rsidR="00013553" w:rsidRDefault="0047423B" w:rsidP="00013553">
      <w:pPr>
        <w:pStyle w:val="a3"/>
        <w:spacing w:before="0" w:beforeAutospacing="0" w:after="0" w:afterAutospacing="0"/>
        <w:ind w:firstLine="708"/>
        <w:jc w:val="both"/>
        <w:rPr>
          <w:lang w:val="en-US"/>
        </w:rPr>
      </w:pPr>
      <w:r w:rsidRPr="0047423B">
        <w:rPr>
          <w:lang w:val="en-US"/>
        </w:rPr>
        <w:t>b) compararea datelor clienţilor sau a unor tranzacţii specifice cu modelele de s</w:t>
      </w:r>
      <w:r w:rsidR="00013553">
        <w:rPr>
          <w:lang w:val="en-US"/>
        </w:rPr>
        <w:t>tabilire a ratingului riscului;</w:t>
      </w:r>
    </w:p>
    <w:p w:rsidR="00013553" w:rsidRDefault="0047423B" w:rsidP="00013553">
      <w:pPr>
        <w:pStyle w:val="a3"/>
        <w:spacing w:before="0" w:beforeAutospacing="0" w:after="0" w:afterAutospacing="0"/>
        <w:ind w:firstLine="708"/>
        <w:jc w:val="both"/>
        <w:rPr>
          <w:lang w:val="en-US"/>
        </w:rPr>
      </w:pPr>
      <w:r w:rsidRPr="0047423B">
        <w:rPr>
          <w:lang w:val="en-US"/>
        </w:rPr>
        <w:t>c) emiterea alertelor în cazul identificării tranzacţii</w:t>
      </w:r>
      <w:r w:rsidR="00013553">
        <w:rPr>
          <w:lang w:val="en-US"/>
        </w:rPr>
        <w:t>lor neordinare şi/sau suspecte;</w:t>
      </w:r>
    </w:p>
    <w:p w:rsidR="00013553" w:rsidRDefault="0047423B" w:rsidP="00013553">
      <w:pPr>
        <w:pStyle w:val="a3"/>
        <w:spacing w:before="0" w:beforeAutospacing="0" w:after="0" w:afterAutospacing="0"/>
        <w:ind w:firstLine="708"/>
        <w:jc w:val="both"/>
        <w:rPr>
          <w:lang w:val="en-US"/>
        </w:rPr>
      </w:pPr>
      <w:r w:rsidRPr="0047423B">
        <w:rPr>
          <w:lang w:val="en-US"/>
        </w:rPr>
        <w:t>d) înregistrarea alertelor corespunzătoare, pentru a fi gestionate adecvat în cadrul băncii şi asigurarea raportării c</w:t>
      </w:r>
      <w:r w:rsidR="00013553">
        <w:rPr>
          <w:lang w:val="en-US"/>
        </w:rPr>
        <w:t>ătre SPCSB conform legislaţiei;</w:t>
      </w:r>
    </w:p>
    <w:p w:rsidR="00013553" w:rsidRDefault="0047423B" w:rsidP="00013553">
      <w:pPr>
        <w:pStyle w:val="a3"/>
        <w:spacing w:before="0" w:beforeAutospacing="0" w:after="0" w:afterAutospacing="0"/>
        <w:ind w:firstLine="708"/>
        <w:jc w:val="both"/>
        <w:rPr>
          <w:lang w:val="en-US"/>
        </w:rPr>
      </w:pPr>
      <w:r w:rsidRPr="0047423B">
        <w:rPr>
          <w:lang w:val="en-US"/>
        </w:rPr>
        <w:t xml:space="preserve">e) ajustarea acestuia la recomandările emise de auditul intern/extern </w:t>
      </w:r>
      <w:r w:rsidR="00013553">
        <w:rPr>
          <w:lang w:val="en-US"/>
        </w:rPr>
        <w:t>şi/sau organul de supraveghere;</w:t>
      </w:r>
    </w:p>
    <w:p w:rsidR="0047423B" w:rsidRPr="0047423B" w:rsidRDefault="0047423B" w:rsidP="00013553">
      <w:pPr>
        <w:pStyle w:val="a3"/>
        <w:spacing w:before="0" w:beforeAutospacing="0" w:after="0" w:afterAutospacing="0"/>
        <w:ind w:firstLine="708"/>
        <w:jc w:val="both"/>
        <w:rPr>
          <w:lang w:val="en-US"/>
        </w:rPr>
      </w:pPr>
      <w:r w:rsidRPr="0047423B">
        <w:rPr>
          <w:lang w:val="en-US"/>
        </w:rPr>
        <w:t>f) furnizarea informaţiei agregate şi a datelor statistice.</w:t>
      </w:r>
    </w:p>
    <w:p w:rsidR="000A19B7" w:rsidRDefault="0047423B" w:rsidP="000A19B7">
      <w:pPr>
        <w:pStyle w:val="a3"/>
        <w:spacing w:before="0" w:beforeAutospacing="0" w:after="0" w:afterAutospacing="0"/>
        <w:ind w:firstLine="708"/>
        <w:jc w:val="both"/>
        <w:rPr>
          <w:lang w:val="en-US"/>
        </w:rPr>
      </w:pPr>
      <w:r w:rsidRPr="0047423B">
        <w:rPr>
          <w:lang w:val="en-US"/>
        </w:rPr>
        <w:t>Eficienţa sistemului automatizat de monitorizare a tranzacţiilor este influenţat semnificativ de disponibilitatea informaţiei care poate fi utilizată şi tehnica de stabilire a regulilor sau parametrilor de funcţionare. Astfel, monitorizarea eficientă necesită revizuire periodică şi actualizare a parametrilor sau criteriilor utilizaţi pentru generarea rapoartelor de monitorizare sau pentru emiterea alertelor. Banca în acest scop efectuează îmbunătăţiri regulate la sistemul de monitorizare a tranzacţiilor luînd în considerare modificările în activitatea operaţională şi dezvoltările metodelor de spălare a banilor şi finanţare a terorismului. Toate îmbunătăţirile sistemului trebuie să fie corespunzător documentate şi aprobate de către conducerea băncii.</w:t>
      </w:r>
      <w:r w:rsidR="00013553">
        <w:rPr>
          <w:lang w:val="en-US"/>
        </w:rPr>
        <w:t xml:space="preserve"> </w:t>
      </w:r>
      <w:r w:rsidRPr="0047423B">
        <w:rPr>
          <w:lang w:val="en-US"/>
        </w:rPr>
        <w:t>În cazul cînd banca nu implementează un sistem automatizat de monitorizare a tranzacţiilor, atunci aceasta asigură implementarea unui sistem care generează rapoarte, unde este analizată activitatea şi tranzacţiile efectuate, precum şi gradul de risc implicat. În astfel de situaţii, banca poate opta şi pentru avantajele oferite de tehnicile de eşantionare a clienţilor sau tranzacţiilor.</w:t>
      </w:r>
      <w:r w:rsidR="00013553">
        <w:rPr>
          <w:lang w:val="en-US"/>
        </w:rPr>
        <w:t xml:space="preserve"> </w:t>
      </w:r>
      <w:r w:rsidRPr="0047423B">
        <w:rPr>
          <w:lang w:val="en-US"/>
        </w:rPr>
        <w:t xml:space="preserve">Eficienţa monitorizării presupune elaborarea periodică a unor rapoarte şi stabilirea unor proceduri adecvate de control pentru a asigura că tranzacţiile clienţilor sunt cuprinse în procesul de monitorizare a băncii în funcţie de gradul de risc implicat. </w:t>
      </w:r>
    </w:p>
    <w:p w:rsidR="000A19B7" w:rsidRDefault="0047423B" w:rsidP="000A19B7">
      <w:pPr>
        <w:pStyle w:val="a3"/>
        <w:spacing w:before="0" w:beforeAutospacing="0" w:after="0" w:afterAutospacing="0"/>
        <w:ind w:firstLine="708"/>
        <w:jc w:val="both"/>
        <w:rPr>
          <w:lang w:val="en-US"/>
        </w:rPr>
      </w:pPr>
      <w:r w:rsidRPr="0047423B">
        <w:rPr>
          <w:lang w:val="en-US"/>
        </w:rPr>
        <w:t>Rapoartele periodice de monitorizare ale tranzacţiilor trebuie cel puţin să cuprindă următoarele tipuri de operaţiuni: tranzacţiile în numerar, transferurile de mijloace băneşti, tranzacţiile cu instrumente financiare, achitările de credit şi reactivarea conturilor bancare inactive urmate de tranzacţii frecvente neobişnuite şi/sau în sume mari.</w:t>
      </w:r>
      <w:r w:rsidR="00013553">
        <w:rPr>
          <w:lang w:val="en-US"/>
        </w:rPr>
        <w:t xml:space="preserve"> </w:t>
      </w:r>
    </w:p>
    <w:p w:rsidR="00013553" w:rsidRDefault="0047423B" w:rsidP="000A19B7">
      <w:pPr>
        <w:pStyle w:val="a3"/>
        <w:spacing w:before="0" w:beforeAutospacing="0" w:after="0" w:afterAutospacing="0"/>
        <w:ind w:firstLine="708"/>
        <w:jc w:val="both"/>
        <w:rPr>
          <w:lang w:val="en-US"/>
        </w:rPr>
      </w:pPr>
      <w:r w:rsidRPr="0047423B">
        <w:rPr>
          <w:lang w:val="en-US"/>
        </w:rPr>
        <w:t>Sistemul de monitorizare a tranzacţiilor va include proceduri pentru evaluarea nu numai a tranzacţiilor curente ale clientului dar şi stabilirea modelului sau tipului de tranzacţii şi a fluxurilor acestora. Tranzacţiile curente vor fi comparate cu tranzacţiile de acelaşi tip anterioare şi profilul de risc al clientului. Suplimentar, se vor consulta metodele şi tipologiile identificate de spălare a banilor şi finanţare a terorismului elaborate de către autorităţile naţionale şi internaţionale.</w:t>
      </w:r>
    </w:p>
    <w:p w:rsidR="00013553" w:rsidRDefault="0047423B" w:rsidP="000A19B7">
      <w:pPr>
        <w:pStyle w:val="a3"/>
        <w:spacing w:before="0" w:beforeAutospacing="0" w:after="0" w:afterAutospacing="0"/>
        <w:ind w:firstLine="708"/>
        <w:jc w:val="both"/>
        <w:rPr>
          <w:lang w:val="en-US"/>
        </w:rPr>
      </w:pPr>
      <w:r w:rsidRPr="0047423B">
        <w:rPr>
          <w:lang w:val="en-US"/>
        </w:rPr>
        <w:t>Revizuirea şi actualizarea cadrului de monitorizare a tranzacţiilor, în contextul modificării sau nu a riscului implicat, presupune consultarea ur</w:t>
      </w:r>
      <w:r w:rsidR="00013553">
        <w:rPr>
          <w:lang w:val="en-US"/>
        </w:rPr>
        <w:t>mătoarelor surse de informaţie:</w:t>
      </w:r>
    </w:p>
    <w:p w:rsidR="00013553" w:rsidRDefault="0047423B" w:rsidP="00013553">
      <w:pPr>
        <w:pStyle w:val="a3"/>
        <w:spacing w:before="0" w:beforeAutospacing="0" w:after="0" w:afterAutospacing="0"/>
        <w:jc w:val="both"/>
        <w:rPr>
          <w:lang w:val="en-US"/>
        </w:rPr>
      </w:pPr>
      <w:r w:rsidRPr="0047423B">
        <w:rPr>
          <w:lang w:val="en-US"/>
        </w:rPr>
        <w:t>a) publicaţiile FATF-GAFI şi a</w:t>
      </w:r>
      <w:r w:rsidR="00013553">
        <w:rPr>
          <w:lang w:val="en-US"/>
        </w:rPr>
        <w:t>le altor autorităţi competente;</w:t>
      </w:r>
    </w:p>
    <w:p w:rsidR="00013553" w:rsidRDefault="0047423B" w:rsidP="00013553">
      <w:pPr>
        <w:pStyle w:val="a3"/>
        <w:spacing w:before="0" w:beforeAutospacing="0" w:after="0" w:afterAutospacing="0"/>
        <w:jc w:val="both"/>
        <w:rPr>
          <w:lang w:val="en-US"/>
        </w:rPr>
      </w:pPr>
      <w:r w:rsidRPr="0047423B">
        <w:rPr>
          <w:lang w:val="en-US"/>
        </w:rPr>
        <w:lastRenderedPageBreak/>
        <w:t>b) recomandări şi pub</w:t>
      </w:r>
      <w:r w:rsidR="00013553">
        <w:rPr>
          <w:lang w:val="en-US"/>
        </w:rPr>
        <w:t>licaţii ale organelor de drept;</w:t>
      </w:r>
    </w:p>
    <w:p w:rsidR="00013553" w:rsidRDefault="0047423B" w:rsidP="00013553">
      <w:pPr>
        <w:pStyle w:val="a3"/>
        <w:spacing w:before="0" w:beforeAutospacing="0" w:after="0" w:afterAutospacing="0"/>
        <w:jc w:val="both"/>
        <w:rPr>
          <w:lang w:val="en-US"/>
        </w:rPr>
      </w:pPr>
      <w:r w:rsidRPr="0047423B">
        <w:rPr>
          <w:lang w:val="en-US"/>
        </w:rPr>
        <w:t>c) informaţii de la organe</w:t>
      </w:r>
      <w:r w:rsidR="00013553">
        <w:rPr>
          <w:lang w:val="en-US"/>
        </w:rPr>
        <w:t>le de supraveghere şi SPCSB;</w:t>
      </w:r>
    </w:p>
    <w:p w:rsidR="00013553" w:rsidRDefault="0047423B" w:rsidP="00013553">
      <w:pPr>
        <w:pStyle w:val="a3"/>
        <w:spacing w:before="0" w:beforeAutospacing="0" w:after="0" w:afterAutospacing="0"/>
        <w:jc w:val="both"/>
        <w:rPr>
          <w:lang w:val="en-US"/>
        </w:rPr>
      </w:pPr>
      <w:r w:rsidRPr="0047423B">
        <w:rPr>
          <w:lang w:val="en-US"/>
        </w:rPr>
        <w:t>d) publicaţiile mass-mediei cu referire la prevenirea şi combaterea spălării bani</w:t>
      </w:r>
      <w:r w:rsidR="00013553">
        <w:rPr>
          <w:lang w:val="en-US"/>
        </w:rPr>
        <w:t>lor şi finanţării terorismului;</w:t>
      </w:r>
    </w:p>
    <w:p w:rsidR="00013553" w:rsidRDefault="0047423B" w:rsidP="00013553">
      <w:pPr>
        <w:pStyle w:val="a3"/>
        <w:spacing w:before="0" w:beforeAutospacing="0" w:after="0" w:afterAutospacing="0"/>
        <w:jc w:val="both"/>
        <w:rPr>
          <w:lang w:val="en-US"/>
        </w:rPr>
      </w:pPr>
      <w:r w:rsidRPr="0047423B">
        <w:rPr>
          <w:lang w:val="en-US"/>
        </w:rPr>
        <w:t>e) experienţa operaţională obţinută în cadrul activităţii de monitorizare a băncii.</w:t>
      </w:r>
    </w:p>
    <w:p w:rsidR="000A19B7" w:rsidRDefault="0047423B" w:rsidP="000A19B7">
      <w:pPr>
        <w:pStyle w:val="a3"/>
        <w:spacing w:before="0" w:beforeAutospacing="0" w:after="0" w:afterAutospacing="0"/>
        <w:ind w:firstLine="708"/>
        <w:jc w:val="both"/>
        <w:rPr>
          <w:lang w:val="en-US"/>
        </w:rPr>
      </w:pPr>
      <w:r w:rsidRPr="0047423B">
        <w:rPr>
          <w:lang w:val="en-US"/>
        </w:rPr>
        <w:t xml:space="preserve">Monitorizarea tranzacţiilor în cadrul băncii, în dependenţă de gradul de risc, </w:t>
      </w:r>
      <w:r w:rsidR="000A19B7">
        <w:rPr>
          <w:lang w:val="en-US"/>
        </w:rPr>
        <w:t>trebuie să asigure următoarele:</w:t>
      </w:r>
    </w:p>
    <w:p w:rsidR="000A19B7" w:rsidRDefault="0047423B" w:rsidP="000A19B7">
      <w:pPr>
        <w:pStyle w:val="a3"/>
        <w:spacing w:before="0" w:beforeAutospacing="0" w:after="0" w:afterAutospacing="0"/>
        <w:ind w:firstLine="708"/>
        <w:jc w:val="both"/>
        <w:rPr>
          <w:lang w:val="en-US"/>
        </w:rPr>
      </w:pPr>
      <w:r w:rsidRPr="0047423B">
        <w:rPr>
          <w:lang w:val="en-US"/>
        </w:rPr>
        <w:t>a) obţinerea documentelor confirmative care justifică efectuarea operaţiunilor economice, cum ar fi: documente bancare şi de decontare (contracte, facturi, documente de expediţie, acte de achiziţie a produselor), declaraţii vamale, certificate despre salariu, dări de seamă fiscal</w:t>
      </w:r>
      <w:r w:rsidR="0012283C">
        <w:rPr>
          <w:lang w:val="en-US"/>
        </w:rPr>
        <w:t>e, rapoarte de activitate, etc;</w:t>
      </w:r>
    </w:p>
    <w:p w:rsidR="000A19B7" w:rsidRDefault="0047423B" w:rsidP="000A19B7">
      <w:pPr>
        <w:pStyle w:val="a3"/>
        <w:spacing w:before="0" w:beforeAutospacing="0" w:after="0" w:afterAutospacing="0"/>
        <w:ind w:firstLine="708"/>
        <w:jc w:val="both"/>
        <w:rPr>
          <w:lang w:val="en-US"/>
        </w:rPr>
      </w:pPr>
      <w:r w:rsidRPr="0047423B">
        <w:rPr>
          <w:lang w:val="en-US"/>
        </w:rPr>
        <w:t>b) stabilirea relevanţei documentelor primite pentru</w:t>
      </w:r>
      <w:r w:rsidR="000A19B7">
        <w:rPr>
          <w:lang w:val="en-US"/>
        </w:rPr>
        <w:t xml:space="preserve"> perioada de timp monitorizată;</w:t>
      </w:r>
    </w:p>
    <w:p w:rsidR="000A19B7" w:rsidRDefault="0047423B" w:rsidP="000A19B7">
      <w:pPr>
        <w:pStyle w:val="a3"/>
        <w:spacing w:before="0" w:beforeAutospacing="0" w:after="0" w:afterAutospacing="0"/>
        <w:ind w:firstLine="708"/>
        <w:jc w:val="both"/>
        <w:rPr>
          <w:lang w:val="en-US"/>
        </w:rPr>
      </w:pPr>
      <w:r w:rsidRPr="0047423B">
        <w:rPr>
          <w:lang w:val="en-US"/>
        </w:rPr>
        <w:t>c) aplicarea măsurilor de precauţie sporită şi a criteriilor de evaluare a potenţialului caracter suspect al tranzacţiilor care nu conţin informaţia completă cu privire la plătitor</w:t>
      </w:r>
      <w:r w:rsidR="000A19B7">
        <w:rPr>
          <w:lang w:val="en-US"/>
        </w:rPr>
        <w:t>, scopul şi natura tranzacţiei;</w:t>
      </w:r>
    </w:p>
    <w:p w:rsidR="0047423B" w:rsidRPr="0047423B" w:rsidRDefault="0047423B" w:rsidP="000A19B7">
      <w:pPr>
        <w:pStyle w:val="a3"/>
        <w:spacing w:before="0" w:beforeAutospacing="0" w:after="0" w:afterAutospacing="0"/>
        <w:ind w:firstLine="708"/>
        <w:jc w:val="both"/>
        <w:rPr>
          <w:lang w:val="en-US"/>
        </w:rPr>
      </w:pPr>
      <w:r w:rsidRPr="0047423B">
        <w:rPr>
          <w:lang w:val="en-US"/>
        </w:rPr>
        <w:t>d) determinarea tranzacţiilor neordinare şi suspecte şi raportarea acestora SPCSB conform legislaţiei.</w:t>
      </w:r>
    </w:p>
    <w:p w:rsidR="0012283C" w:rsidRDefault="0047423B" w:rsidP="000A19B7">
      <w:pPr>
        <w:pStyle w:val="a3"/>
        <w:spacing w:before="0" w:beforeAutospacing="0" w:after="0" w:afterAutospacing="0"/>
        <w:ind w:firstLine="708"/>
        <w:jc w:val="both"/>
        <w:rPr>
          <w:lang w:val="en-US"/>
        </w:rPr>
      </w:pPr>
      <w:r w:rsidRPr="0047423B">
        <w:rPr>
          <w:lang w:val="en-US"/>
        </w:rPr>
        <w:t>O premisă pentru stabilirea şi funcţionarea unui sistem eficient de monitorizare a tranzacţiilor este suportul şi angajamentul conducerii băncii. Prin urmare, acordarea resurselor suficiente pentru menţinerea şi operarea sistemului sunt esenţiale. Persoanele responsabile în bancă primesc şi analizează informaţia rezultată în urma procesului de monitorizare a tranzacţiilor şi iau decizii privind acţiunile băncii întru minimizarea riscului de spălare a banilor şi finanţare a terorismului.</w:t>
      </w:r>
      <w:r w:rsidR="0012283C">
        <w:rPr>
          <w:lang w:val="en-US"/>
        </w:rPr>
        <w:t xml:space="preserve"> </w:t>
      </w:r>
      <w:r w:rsidRPr="0047423B">
        <w:rPr>
          <w:lang w:val="en-US"/>
        </w:rPr>
        <w:t>Un element important în cadrul sistemului de monitorizare al băncii este monitorizarea relaţiei de afaceri. Aceasta presupune revizuirea tuturor datelor şi informaţiilor disponibile în bancă aferente clientului în vederea actualizării acestora în scopul cunoaşterii activităţii clientului şi cele aferente tranzacţiilor preconizate de a fi efectuate.</w:t>
      </w:r>
    </w:p>
    <w:p w:rsidR="0012283C" w:rsidRDefault="0047423B" w:rsidP="0012283C">
      <w:pPr>
        <w:pStyle w:val="a3"/>
        <w:spacing w:before="0" w:beforeAutospacing="0" w:after="0" w:afterAutospacing="0"/>
        <w:jc w:val="both"/>
        <w:rPr>
          <w:lang w:val="en-US"/>
        </w:rPr>
      </w:pPr>
      <w:r w:rsidRPr="0047423B">
        <w:rPr>
          <w:lang w:val="en-US"/>
        </w:rPr>
        <w:t>Banca poate întreprinde următoarele măsuri aferente mon</w:t>
      </w:r>
      <w:r w:rsidR="0012283C">
        <w:rPr>
          <w:lang w:val="en-US"/>
        </w:rPr>
        <w:t>itorizării relaţiei de afacere:</w:t>
      </w:r>
    </w:p>
    <w:p w:rsidR="0012283C" w:rsidRDefault="0047423B" w:rsidP="0012283C">
      <w:pPr>
        <w:pStyle w:val="a3"/>
        <w:spacing w:before="0" w:beforeAutospacing="0" w:after="0" w:afterAutospacing="0"/>
        <w:jc w:val="both"/>
        <w:rPr>
          <w:lang w:val="en-US"/>
        </w:rPr>
      </w:pPr>
      <w:r w:rsidRPr="0047423B">
        <w:rPr>
          <w:lang w:val="en-US"/>
        </w:rPr>
        <w:t xml:space="preserve">a) actualizarea informaţiei privind cunoaşterea clientului prezentată în cadrul </w:t>
      </w:r>
      <w:r w:rsidR="0012283C">
        <w:rPr>
          <w:lang w:val="en-US"/>
        </w:rPr>
        <w:t>stabilirii relaţiei de afaceri;</w:t>
      </w:r>
    </w:p>
    <w:p w:rsidR="0012283C" w:rsidRDefault="0047423B" w:rsidP="0012283C">
      <w:pPr>
        <w:pStyle w:val="a3"/>
        <w:spacing w:before="0" w:beforeAutospacing="0" w:after="0" w:afterAutospacing="0"/>
        <w:jc w:val="both"/>
        <w:rPr>
          <w:lang w:val="en-US"/>
        </w:rPr>
      </w:pPr>
      <w:r w:rsidRPr="0047423B">
        <w:rPr>
          <w:lang w:val="en-US"/>
        </w:rPr>
        <w:t xml:space="preserve">b) verificarea corespunderii activităţii clientului, produselor şi serviciilor oferite cu segmentul de </w:t>
      </w:r>
      <w:r w:rsidR="0012283C">
        <w:rPr>
          <w:lang w:val="en-US"/>
        </w:rPr>
        <w:t>piaţă pe care acesta activează;</w:t>
      </w:r>
    </w:p>
    <w:p w:rsidR="0012283C" w:rsidRDefault="0047423B" w:rsidP="0012283C">
      <w:pPr>
        <w:pStyle w:val="a3"/>
        <w:spacing w:before="0" w:beforeAutospacing="0" w:after="0" w:afterAutospacing="0"/>
        <w:jc w:val="both"/>
        <w:rPr>
          <w:lang w:val="en-US"/>
        </w:rPr>
      </w:pPr>
      <w:r w:rsidRPr="0047423B">
        <w:rPr>
          <w:lang w:val="en-US"/>
        </w:rPr>
        <w:t>c) obţinerea informaţiei privind modificarea actelor de constituire, structurii de proprie</w:t>
      </w:r>
      <w:r w:rsidR="0012283C">
        <w:rPr>
          <w:lang w:val="en-US"/>
        </w:rPr>
        <w:t>tate şi conducere a clientului;</w:t>
      </w:r>
    </w:p>
    <w:p w:rsidR="0047423B" w:rsidRPr="0047423B" w:rsidRDefault="0047423B" w:rsidP="0012283C">
      <w:pPr>
        <w:pStyle w:val="a3"/>
        <w:spacing w:before="0" w:beforeAutospacing="0" w:after="0" w:afterAutospacing="0"/>
        <w:jc w:val="both"/>
        <w:rPr>
          <w:lang w:val="en-US"/>
        </w:rPr>
      </w:pPr>
      <w:r w:rsidRPr="0047423B">
        <w:rPr>
          <w:lang w:val="en-US"/>
        </w:rPr>
        <w:t>d) urmărirea realizării scopului şi obiectivului propus de client la iniţierea relaţiei de afaceri.</w:t>
      </w:r>
    </w:p>
    <w:p w:rsidR="0047423B" w:rsidRPr="0047423B" w:rsidRDefault="0047423B" w:rsidP="000A19B7">
      <w:pPr>
        <w:pStyle w:val="a3"/>
        <w:jc w:val="both"/>
        <w:rPr>
          <w:lang w:val="en-US"/>
        </w:rPr>
      </w:pPr>
      <w:r w:rsidRPr="0047423B">
        <w:rPr>
          <w:rStyle w:val="a4"/>
          <w:lang w:val="en-US"/>
        </w:rPr>
        <w:t>Natura relaţiei de afaceri</w:t>
      </w:r>
    </w:p>
    <w:p w:rsidR="0012283C" w:rsidRDefault="0047423B" w:rsidP="000A19B7">
      <w:pPr>
        <w:pStyle w:val="a3"/>
        <w:spacing w:before="0" w:beforeAutospacing="0" w:after="0" w:afterAutospacing="0"/>
        <w:ind w:firstLine="708"/>
        <w:jc w:val="both"/>
        <w:rPr>
          <w:lang w:val="en-US"/>
        </w:rPr>
      </w:pPr>
      <w:r w:rsidRPr="0047423B">
        <w:rPr>
          <w:lang w:val="en-US"/>
        </w:rPr>
        <w:t>Stabilirea naturii relaţiei de afaceri este un proces aplicat de către bancă pentru a înţelege scopul şi obiectivele propuse de a fi atinse de către persoană fizică sau juridică la iniţierea relaţiei de afaceri. În acest scop, banca ţine cont de faptul că persoana juridică este înfiinţată pentru a furniza publicului larg produse şi servicii, iar persoana fizică urmăreşte scopul obţinerii de avantaje la utilizarea produselor şi serviciilor bancare.</w:t>
      </w:r>
      <w:r w:rsidR="0012283C">
        <w:rPr>
          <w:lang w:val="en-US"/>
        </w:rPr>
        <w:t xml:space="preserve"> </w:t>
      </w:r>
      <w:r w:rsidRPr="0047423B">
        <w:rPr>
          <w:lang w:val="en-US"/>
        </w:rPr>
        <w:t>Banca poate determina natura relaţiei de afaceri cu clienţii săi prin obţinerea datelor despre activitatea curentă sau propusă a lor. În acest sens, prin consultarea şi analiza actelor de constituire, a informaţiei declarate de client privind genurile de activitate desfăşurate, precum şi verificarea veridicităţii informaţiei oferite, banca determină activitatea sau activităţile de bază desfăşurate de către client.</w:t>
      </w:r>
    </w:p>
    <w:p w:rsidR="0012283C" w:rsidRDefault="0047423B" w:rsidP="0012283C">
      <w:pPr>
        <w:pStyle w:val="a3"/>
        <w:spacing w:before="0" w:beforeAutospacing="0" w:after="0" w:afterAutospacing="0"/>
        <w:jc w:val="both"/>
        <w:rPr>
          <w:lang w:val="en-US"/>
        </w:rPr>
      </w:pPr>
      <w:r w:rsidRPr="0047423B">
        <w:rPr>
          <w:lang w:val="en-US"/>
        </w:rPr>
        <w:t>Circumstanţele care indică existenţ</w:t>
      </w:r>
      <w:r w:rsidR="0012283C">
        <w:rPr>
          <w:lang w:val="en-US"/>
        </w:rPr>
        <w:t>a unei relaţii de afaceri sunt:</w:t>
      </w:r>
    </w:p>
    <w:p w:rsidR="0012283C" w:rsidRDefault="0047423B" w:rsidP="0012283C">
      <w:pPr>
        <w:pStyle w:val="a3"/>
        <w:spacing w:before="0" w:beforeAutospacing="0" w:after="0" w:afterAutospacing="0"/>
        <w:jc w:val="both"/>
        <w:rPr>
          <w:lang w:val="en-US"/>
        </w:rPr>
      </w:pPr>
      <w:r w:rsidRPr="0047423B">
        <w:rPr>
          <w:lang w:val="en-US"/>
        </w:rPr>
        <w:t>a) deschider</w:t>
      </w:r>
      <w:r w:rsidR="0012283C">
        <w:rPr>
          <w:lang w:val="en-US"/>
        </w:rPr>
        <w:t>ea în bancă a unui cont bancar;</w:t>
      </w:r>
    </w:p>
    <w:p w:rsidR="0012283C" w:rsidRDefault="0047423B" w:rsidP="0012283C">
      <w:pPr>
        <w:pStyle w:val="a3"/>
        <w:spacing w:before="0" w:beforeAutospacing="0" w:after="0" w:afterAutospacing="0"/>
        <w:jc w:val="both"/>
        <w:rPr>
          <w:lang w:val="en-US"/>
        </w:rPr>
      </w:pPr>
      <w:r w:rsidRPr="0047423B">
        <w:rPr>
          <w:lang w:val="en-US"/>
        </w:rPr>
        <w:t>b) deţinerea unui card de plată</w:t>
      </w:r>
      <w:r w:rsidR="0012283C">
        <w:rPr>
          <w:lang w:val="en-US"/>
        </w:rPr>
        <w:t>;</w:t>
      </w:r>
    </w:p>
    <w:p w:rsidR="0012283C" w:rsidRDefault="0047423B" w:rsidP="0012283C">
      <w:pPr>
        <w:pStyle w:val="a3"/>
        <w:spacing w:before="0" w:beforeAutospacing="0" w:after="0" w:afterAutospacing="0"/>
        <w:jc w:val="both"/>
        <w:rPr>
          <w:lang w:val="en-US"/>
        </w:rPr>
      </w:pPr>
      <w:r w:rsidRPr="0047423B">
        <w:rPr>
          <w:lang w:val="en-US"/>
        </w:rPr>
        <w:t>c) procurar</w:t>
      </w:r>
      <w:r w:rsidR="0012283C">
        <w:rPr>
          <w:lang w:val="en-US"/>
        </w:rPr>
        <w:t>ea unor instrumente financiare;</w:t>
      </w:r>
    </w:p>
    <w:p w:rsidR="0012283C" w:rsidRDefault="0047423B" w:rsidP="0012283C">
      <w:pPr>
        <w:pStyle w:val="a3"/>
        <w:spacing w:before="0" w:beforeAutospacing="0" w:after="0" w:afterAutospacing="0"/>
        <w:jc w:val="both"/>
        <w:rPr>
          <w:lang w:val="en-US"/>
        </w:rPr>
      </w:pPr>
      <w:r w:rsidRPr="0047423B">
        <w:rPr>
          <w:lang w:val="en-US"/>
        </w:rPr>
        <w:t>d) furnizarea uno</w:t>
      </w:r>
      <w:r w:rsidR="0012283C">
        <w:rPr>
          <w:lang w:val="en-US"/>
        </w:rPr>
        <w:t>r servicii de o anumită durată;</w:t>
      </w:r>
    </w:p>
    <w:p w:rsidR="0047423B" w:rsidRPr="0047423B" w:rsidRDefault="0047423B" w:rsidP="0012283C">
      <w:pPr>
        <w:pStyle w:val="a3"/>
        <w:spacing w:before="0" w:beforeAutospacing="0" w:after="0" w:afterAutospacing="0"/>
        <w:jc w:val="both"/>
        <w:rPr>
          <w:lang w:val="en-US"/>
        </w:rPr>
      </w:pPr>
      <w:r w:rsidRPr="0047423B">
        <w:rPr>
          <w:lang w:val="en-US"/>
        </w:rPr>
        <w:t>e) încheierea oricărui alt acord ce facilitează existenţa unei relaţii de afaceri.</w:t>
      </w:r>
    </w:p>
    <w:p w:rsidR="0012283C" w:rsidRDefault="0047423B" w:rsidP="0012283C">
      <w:pPr>
        <w:pStyle w:val="a3"/>
        <w:spacing w:before="0" w:beforeAutospacing="0" w:after="0" w:afterAutospacing="0"/>
        <w:jc w:val="both"/>
        <w:rPr>
          <w:lang w:val="en-US"/>
        </w:rPr>
      </w:pPr>
      <w:r w:rsidRPr="0047423B">
        <w:rPr>
          <w:lang w:val="en-US"/>
        </w:rPr>
        <w:lastRenderedPageBreak/>
        <w:t>În dependenţă de riscul implicat, informaţia care este relevantă şi necesară pentru determinarea naturii relaţiei de afaceri poate include unele sau toate</w:t>
      </w:r>
      <w:r w:rsidR="0012283C">
        <w:rPr>
          <w:lang w:val="en-US"/>
        </w:rPr>
        <w:t xml:space="preserve"> elementele menţionate mai jos:</w:t>
      </w:r>
    </w:p>
    <w:p w:rsidR="0012283C" w:rsidRDefault="0047423B" w:rsidP="0012283C">
      <w:pPr>
        <w:pStyle w:val="a3"/>
        <w:spacing w:before="0" w:beforeAutospacing="0" w:after="0" w:afterAutospacing="0"/>
        <w:jc w:val="both"/>
        <w:rPr>
          <w:lang w:val="en-US"/>
        </w:rPr>
      </w:pPr>
      <w:r w:rsidRPr="0047423B">
        <w:rPr>
          <w:lang w:val="en-US"/>
        </w:rPr>
        <w:t>a) detalii referitoare la activitate</w:t>
      </w:r>
      <w:r w:rsidR="0012283C">
        <w:rPr>
          <w:lang w:val="en-US"/>
        </w:rPr>
        <w:t>a clientului sau angajatorului;</w:t>
      </w:r>
    </w:p>
    <w:p w:rsidR="000A19B7" w:rsidRDefault="0047423B" w:rsidP="0012283C">
      <w:pPr>
        <w:pStyle w:val="a3"/>
        <w:spacing w:before="0" w:beforeAutospacing="0" w:after="0" w:afterAutospacing="0"/>
        <w:jc w:val="both"/>
        <w:rPr>
          <w:lang w:val="en-US"/>
        </w:rPr>
      </w:pPr>
      <w:r w:rsidRPr="0047423B">
        <w:rPr>
          <w:lang w:val="en-US"/>
        </w:rPr>
        <w:t>b) sursa mijloacelor băneşti preconizate a fi utilizate în cadrul relaţiei de</w:t>
      </w:r>
      <w:r w:rsidR="000A19B7">
        <w:rPr>
          <w:lang w:val="en-US"/>
        </w:rPr>
        <w:t xml:space="preserve"> afaceri;</w:t>
      </w:r>
    </w:p>
    <w:p w:rsidR="000A19B7" w:rsidRDefault="0047423B" w:rsidP="0012283C">
      <w:pPr>
        <w:pStyle w:val="a3"/>
        <w:spacing w:before="0" w:beforeAutospacing="0" w:after="0" w:afterAutospacing="0"/>
        <w:jc w:val="both"/>
        <w:rPr>
          <w:lang w:val="en-US"/>
        </w:rPr>
      </w:pPr>
      <w:r w:rsidRPr="0047423B">
        <w:rPr>
          <w:lang w:val="en-US"/>
        </w:rPr>
        <w:t>c) copii valide ale</w:t>
      </w:r>
      <w:r w:rsidR="000A19B7">
        <w:rPr>
          <w:lang w:val="en-US"/>
        </w:rPr>
        <w:t xml:space="preserve"> ultimilor rapoarte financiare;</w:t>
      </w:r>
    </w:p>
    <w:p w:rsidR="0047423B" w:rsidRPr="0047423B" w:rsidRDefault="0047423B" w:rsidP="0012283C">
      <w:pPr>
        <w:pStyle w:val="a3"/>
        <w:spacing w:before="0" w:beforeAutospacing="0" w:after="0" w:afterAutospacing="0"/>
        <w:jc w:val="both"/>
        <w:rPr>
          <w:lang w:val="en-US"/>
        </w:rPr>
      </w:pPr>
      <w:r w:rsidRPr="0047423B">
        <w:rPr>
          <w:lang w:val="en-US"/>
        </w:rPr>
        <w:t>d) nivelul şi natura activităţii preconizate să fie desfăşurată în cadrul relaţiei de afaceri.</w:t>
      </w:r>
    </w:p>
    <w:p w:rsidR="0012283C" w:rsidRDefault="0047423B" w:rsidP="0012283C">
      <w:pPr>
        <w:pStyle w:val="a3"/>
        <w:spacing w:before="0" w:beforeAutospacing="0" w:after="0" w:afterAutospacing="0"/>
        <w:jc w:val="both"/>
        <w:rPr>
          <w:lang w:val="en-US"/>
        </w:rPr>
      </w:pPr>
      <w:r w:rsidRPr="0047423B">
        <w:rPr>
          <w:lang w:val="en-US"/>
        </w:rPr>
        <w:t> </w:t>
      </w:r>
      <w:r w:rsidR="0012283C">
        <w:rPr>
          <w:lang w:val="en-US"/>
        </w:rPr>
        <w:tab/>
      </w:r>
      <w:r w:rsidRPr="0047423B">
        <w:rPr>
          <w:lang w:val="en-US"/>
        </w:rPr>
        <w:t>Caracterul activităţii unui client al băncii poate fi determinată prin efectuarea unei evaluări asupra afacerii specifice a acestuia ţinînd cont de anumiţi factori caracteristici. Pentru majoritatea afacerilor, este evident atunci când activităţile desfăşurate sunt activităţi ordinare. De exemplu, pentru bănci este o activitate ordinară acceptarea depozitelor de la public. Totuşi, este dificilă interpretarea noţiunii de activitate ordinară în cadrul altor afaceri. De exemplu, pentru un client care îşi desfăşoară activitatea rar, sau doar ocazional, are un volum mic al tranzacţiilor, poate fi dificil de stabilit dacă activitate este ordinară sau nu.</w:t>
      </w:r>
      <w:r w:rsidR="0012283C">
        <w:rPr>
          <w:lang w:val="en-US"/>
        </w:rPr>
        <w:t xml:space="preserve"> </w:t>
      </w:r>
    </w:p>
    <w:p w:rsidR="0012283C" w:rsidRDefault="0047423B" w:rsidP="0012283C">
      <w:pPr>
        <w:pStyle w:val="a3"/>
        <w:spacing w:before="0" w:beforeAutospacing="0" w:after="0" w:afterAutospacing="0"/>
        <w:jc w:val="both"/>
        <w:rPr>
          <w:lang w:val="en-US"/>
        </w:rPr>
      </w:pPr>
      <w:r w:rsidRPr="0047423B">
        <w:rPr>
          <w:lang w:val="en-US"/>
        </w:rPr>
        <w:t>În cazul în care banca nu este convinsă dacă activitatea desfăşurată de client este ordinară sau nu, atunci banca an</w:t>
      </w:r>
      <w:r w:rsidR="0012283C">
        <w:rPr>
          <w:lang w:val="en-US"/>
        </w:rPr>
        <w:t>alizează dacă activitatea este:</w:t>
      </w:r>
    </w:p>
    <w:p w:rsidR="0012283C" w:rsidRDefault="0047423B" w:rsidP="0012283C">
      <w:pPr>
        <w:pStyle w:val="a3"/>
        <w:spacing w:before="0" w:beforeAutospacing="0" w:after="0" w:afterAutospacing="0"/>
        <w:jc w:val="both"/>
        <w:rPr>
          <w:lang w:val="en-US"/>
        </w:rPr>
      </w:pPr>
      <w:r w:rsidRPr="0047423B">
        <w:rPr>
          <w:lang w:val="en-US"/>
        </w:rPr>
        <w:t>a) normală sau nu poate fi confundată cu o altă afacere şi este caracteristică sistemului, proceselor, promovării şi competitivităţii pe seg</w:t>
      </w:r>
      <w:r w:rsidR="0012283C">
        <w:rPr>
          <w:lang w:val="en-US"/>
        </w:rPr>
        <w:t>mentul de piaţă unde activează;</w:t>
      </w:r>
    </w:p>
    <w:p w:rsidR="0012283C" w:rsidRDefault="0012283C" w:rsidP="0012283C">
      <w:pPr>
        <w:pStyle w:val="a3"/>
        <w:spacing w:before="0" w:beforeAutospacing="0" w:after="0" w:afterAutospacing="0"/>
        <w:jc w:val="both"/>
        <w:rPr>
          <w:lang w:val="en-US"/>
        </w:rPr>
      </w:pPr>
      <w:r>
        <w:rPr>
          <w:lang w:val="en-US"/>
        </w:rPr>
        <w:t>b) frecventă;</w:t>
      </w:r>
    </w:p>
    <w:p w:rsidR="0012283C" w:rsidRDefault="0012283C" w:rsidP="0012283C">
      <w:pPr>
        <w:pStyle w:val="a3"/>
        <w:spacing w:before="0" w:beforeAutospacing="0" w:after="0" w:afterAutospacing="0"/>
        <w:jc w:val="both"/>
        <w:rPr>
          <w:lang w:val="en-US"/>
        </w:rPr>
      </w:pPr>
      <w:r>
        <w:rPr>
          <w:lang w:val="en-US"/>
        </w:rPr>
        <w:t>c) periodică;</w:t>
      </w:r>
    </w:p>
    <w:p w:rsidR="0012283C" w:rsidRDefault="0047423B" w:rsidP="0012283C">
      <w:pPr>
        <w:pStyle w:val="a3"/>
        <w:spacing w:before="0" w:beforeAutospacing="0" w:after="0" w:afterAutospacing="0"/>
        <w:jc w:val="both"/>
        <w:rPr>
          <w:lang w:val="en-US"/>
        </w:rPr>
      </w:pPr>
      <w:r w:rsidRPr="0047423B">
        <w:rPr>
          <w:lang w:val="en-US"/>
        </w:rPr>
        <w:t xml:space="preserve">d) implicată în tranzacţii cu un </w:t>
      </w:r>
      <w:r w:rsidR="0012283C">
        <w:rPr>
          <w:lang w:val="en-US"/>
        </w:rPr>
        <w:t>volum mare de mijloace băneşti;</w:t>
      </w:r>
    </w:p>
    <w:p w:rsidR="0012283C" w:rsidRDefault="0047423B" w:rsidP="0012283C">
      <w:pPr>
        <w:pStyle w:val="a3"/>
        <w:spacing w:before="0" w:beforeAutospacing="0" w:after="0" w:afterAutospacing="0"/>
        <w:jc w:val="both"/>
        <w:rPr>
          <w:lang w:val="en-US"/>
        </w:rPr>
      </w:pPr>
      <w:r w:rsidRPr="0047423B">
        <w:rPr>
          <w:lang w:val="en-US"/>
        </w:rPr>
        <w:t>e) o sursă de venit pentru af</w:t>
      </w:r>
      <w:r w:rsidR="0012283C">
        <w:rPr>
          <w:lang w:val="en-US"/>
        </w:rPr>
        <w:t>acere şi proprietarii acesteia;</w:t>
      </w:r>
    </w:p>
    <w:p w:rsidR="0012283C" w:rsidRDefault="0012283C" w:rsidP="0012283C">
      <w:pPr>
        <w:pStyle w:val="a3"/>
        <w:spacing w:before="0" w:beforeAutospacing="0" w:after="0" w:afterAutospacing="0"/>
        <w:jc w:val="both"/>
        <w:rPr>
          <w:lang w:val="en-US"/>
        </w:rPr>
      </w:pPr>
      <w:r>
        <w:rPr>
          <w:lang w:val="en-US"/>
        </w:rPr>
        <w:t>f) consumatoare de resurse;</w:t>
      </w:r>
    </w:p>
    <w:p w:rsidR="0047423B" w:rsidRPr="0047423B" w:rsidRDefault="0047423B" w:rsidP="0012283C">
      <w:pPr>
        <w:pStyle w:val="a3"/>
        <w:spacing w:before="0" w:beforeAutospacing="0" w:after="0" w:afterAutospacing="0"/>
        <w:jc w:val="both"/>
        <w:rPr>
          <w:lang w:val="en-US"/>
        </w:rPr>
      </w:pPr>
      <w:r w:rsidRPr="0047423B">
        <w:rPr>
          <w:lang w:val="en-US"/>
        </w:rPr>
        <w:t>g) în măsură de a oferi clienţilor un serviciu sau produs.</w:t>
      </w:r>
    </w:p>
    <w:p w:rsidR="000A19B7" w:rsidRDefault="0047423B" w:rsidP="000A19B7">
      <w:pPr>
        <w:pStyle w:val="a3"/>
        <w:spacing w:before="0" w:beforeAutospacing="0" w:after="0" w:afterAutospacing="0"/>
        <w:ind w:firstLine="708"/>
        <w:jc w:val="both"/>
        <w:rPr>
          <w:lang w:val="en-US"/>
        </w:rPr>
      </w:pPr>
      <w:r w:rsidRPr="0047423B">
        <w:rPr>
          <w:lang w:val="en-US"/>
        </w:rPr>
        <w:t>La determinarea caracterului activităţii banca ia în considerare şi măsura în care fiecare factor descrie activitatea afacerii. Prin urmare, trebuie consideraţi toţi factorii, fiecare în parte nefiind definitoriu. Doar consolidat ei vor indica dacă activitatea desfăşurată este ordinară sau nu.</w:t>
      </w:r>
      <w:r w:rsidR="0012283C">
        <w:rPr>
          <w:lang w:val="en-US"/>
        </w:rPr>
        <w:t xml:space="preserve"> </w:t>
      </w:r>
      <w:r w:rsidRPr="0047423B">
        <w:rPr>
          <w:lang w:val="en-US"/>
        </w:rPr>
        <w:t>Diverse aspecte ale afacerii sau operaţiunii pot ajuta la efectuarea analizei necesare, iar factorii descrişi pot îmbunătăţi calitatea evaluării. Un aspect esenţial în analiza efectuată este mărimea financiară a activităţii. Pentru evaluarea acestui factor, este important analiza mijloacelor băneşti implicate în activitatea economică pe o anumită perioadă de timp. Astfel, prin calcularea unor indicatori medii ce caracterizează valoarea tranzacţiilor şi veniturile încasate în urma acestora pot oferi cu exactitate caracterul activităţii afacerii.</w:t>
      </w:r>
      <w:r w:rsidR="0012283C">
        <w:rPr>
          <w:lang w:val="en-US"/>
        </w:rPr>
        <w:t xml:space="preserve"> </w:t>
      </w:r>
      <w:r w:rsidRPr="0047423B">
        <w:rPr>
          <w:lang w:val="en-US"/>
        </w:rPr>
        <w:t>Resursele alocate pentru activitate sunt proporţionale volumului produselor şi serviciilor oferite. Resursele pot semnifica timpul personalului, echipamentele utilizate, materia primă şi materialele, clădiri, terenuri şi alte cheltuieli de capital şi/sau orice alte cheltuieli. Evaluarea acestora într-o perioadă de timp va permite aprecierea gradului de dezvoltare a afacerii şi implicit probabilitatea continuităţii acesteia şi stabilirea caracterului ordinar al activităţii.</w:t>
      </w:r>
      <w:r w:rsidR="0012283C">
        <w:rPr>
          <w:lang w:val="en-US"/>
        </w:rPr>
        <w:t xml:space="preserve"> </w:t>
      </w:r>
    </w:p>
    <w:p w:rsidR="0012283C" w:rsidRDefault="0047423B" w:rsidP="000A19B7">
      <w:pPr>
        <w:pStyle w:val="a3"/>
        <w:spacing w:before="0" w:beforeAutospacing="0" w:after="0" w:afterAutospacing="0"/>
        <w:ind w:firstLine="708"/>
        <w:jc w:val="both"/>
        <w:rPr>
          <w:lang w:val="en-US"/>
        </w:rPr>
      </w:pPr>
      <w:r w:rsidRPr="0047423B">
        <w:rPr>
          <w:lang w:val="en-US"/>
        </w:rPr>
        <w:t>Banca trebuie să înţeleagă structura tranzacţiilor propuse şi scopul acestora, şi să determine dacă scopul propus al tranzacţiilor este corespunzător cu structura lor şi sensul economic aferent. În cazul cînd banca nu poate determina compatibilitatea tranzacţiilor, aceasta trebuie să obţină informaţie suplimentară pentru confirmarea legalităţii lor. În cazul în care clientul refuză prezentarea documentelor justificative, banca nu va efectua tranzacţiile şi va raporta astfel de circumstanţe SPCSB, conform legislaţiei.</w:t>
      </w:r>
      <w:r w:rsidR="0012283C">
        <w:rPr>
          <w:lang w:val="en-US"/>
        </w:rPr>
        <w:t xml:space="preserve"> </w:t>
      </w:r>
      <w:r w:rsidRPr="0047423B">
        <w:rPr>
          <w:lang w:val="en-US"/>
        </w:rPr>
        <w:t>Banca în dependenţă de mărimea, complexitatea şi structura activităţii sale defineşte caracteristicile tranzacţiilor financiare cu structuri complexe care impun acesteia riscuri sporite şi nu garantează veridicitatea scopului tranzacţiilor cu sensul economic aferent. Un şir de tranzacţii pot avea caracteristici complexe dar să fie total transparente. Însă lipsa transparenţei poate conduce la neînţelegerea structurii tranzacţiilor efectuate şi ca urmare duce la creşterea riscurilor în activitatea băncii.</w:t>
      </w:r>
      <w:r w:rsidR="0012283C">
        <w:rPr>
          <w:lang w:val="en-US"/>
        </w:rPr>
        <w:t xml:space="preserve"> </w:t>
      </w:r>
      <w:r w:rsidRPr="0047423B">
        <w:rPr>
          <w:lang w:val="en-US"/>
        </w:rPr>
        <w:t>În general tranzacţiile complexe prezintă o serie de operaţiuni în care sunt implicate diferite tipuri de tranzacţii sau este un flux de tranzacţii cu o structură şi grad de dificultate mare fără a avea un scop economic clar. Tranzacţiile pe care banca le poate lua în considerare la determinarea caracterului complex reprezint</w:t>
      </w:r>
      <w:r w:rsidR="0012283C">
        <w:rPr>
          <w:lang w:val="en-US"/>
        </w:rPr>
        <w:t>ă, fără a se limita la acestea:</w:t>
      </w:r>
    </w:p>
    <w:p w:rsidR="0012283C" w:rsidRDefault="0047423B" w:rsidP="000A19B7">
      <w:pPr>
        <w:pStyle w:val="a3"/>
        <w:spacing w:before="0" w:beforeAutospacing="0" w:after="0" w:afterAutospacing="0"/>
        <w:ind w:firstLine="708"/>
        <w:jc w:val="both"/>
        <w:rPr>
          <w:lang w:val="en-US"/>
        </w:rPr>
      </w:pPr>
      <w:r w:rsidRPr="0047423B">
        <w:rPr>
          <w:lang w:val="en-US"/>
        </w:rPr>
        <w:lastRenderedPageBreak/>
        <w:t>a) tranzacţii cu utilizarea instrumentelor financiare – cecuri, cambii, certificate de depozit, acţiuni şi obligaţiuni, inclusiv cele la purtător, contracte forward, contracte swap, instrumente al</w:t>
      </w:r>
      <w:r w:rsidR="0012283C">
        <w:rPr>
          <w:lang w:val="en-US"/>
        </w:rPr>
        <w:t>e ratei dobînzii, futures, etc.</w:t>
      </w:r>
    </w:p>
    <w:p w:rsidR="0012283C" w:rsidRDefault="0047423B" w:rsidP="000A19B7">
      <w:pPr>
        <w:pStyle w:val="a3"/>
        <w:spacing w:before="0" w:beforeAutospacing="0" w:after="0" w:afterAutospacing="0"/>
        <w:ind w:firstLine="708"/>
        <w:jc w:val="both"/>
        <w:rPr>
          <w:lang w:val="en-US"/>
        </w:rPr>
      </w:pPr>
      <w:r w:rsidRPr="0047423B">
        <w:rPr>
          <w:lang w:val="en-US"/>
        </w:rPr>
        <w:t>b) tranzacţii de creditare cu instituirea garanţiilor aferente – credite ordinare, linii de credit, factoring, credite ipotecare, eliberarea garanţiilor şi cauţiunilor, leasing, acreditive, etc;</w:t>
      </w:r>
    </w:p>
    <w:p w:rsidR="0012283C" w:rsidRDefault="0047423B" w:rsidP="000A19B7">
      <w:pPr>
        <w:pStyle w:val="a3"/>
        <w:spacing w:before="0" w:beforeAutospacing="0" w:after="0" w:afterAutospacing="0"/>
        <w:ind w:firstLine="708"/>
        <w:jc w:val="both"/>
        <w:rPr>
          <w:lang w:val="en-US"/>
        </w:rPr>
      </w:pPr>
      <w:r w:rsidRPr="0047423B">
        <w:rPr>
          <w:lang w:val="en-US"/>
        </w:rPr>
        <w:t>c) tranzacţii de investire şi administrare fiduciară a bunurilor – fonduri de pensii, societăţi de asigurări, fonduri de investiţii, consultaţii şi</w:t>
      </w:r>
      <w:r w:rsidR="0012283C">
        <w:rPr>
          <w:lang w:val="en-US"/>
        </w:rPr>
        <w:t xml:space="preserve"> asistenţă investiţională, etc;</w:t>
      </w:r>
    </w:p>
    <w:p w:rsidR="0012283C" w:rsidRDefault="0047423B" w:rsidP="000A19B7">
      <w:pPr>
        <w:pStyle w:val="a3"/>
        <w:spacing w:before="0" w:beforeAutospacing="0" w:after="0" w:afterAutospacing="0"/>
        <w:ind w:firstLine="708"/>
        <w:jc w:val="both"/>
        <w:rPr>
          <w:lang w:val="en-US"/>
        </w:rPr>
      </w:pPr>
      <w:r w:rsidRPr="0047423B">
        <w:rPr>
          <w:lang w:val="en-US"/>
        </w:rPr>
        <w:t>d) tranzacţii efectuate în cadrul activităţilor profesionale independente - agenţi imobiliari, no</w:t>
      </w:r>
      <w:r w:rsidR="0012283C">
        <w:rPr>
          <w:lang w:val="en-US"/>
        </w:rPr>
        <w:t>tari, contabili, auditori, etc;</w:t>
      </w:r>
    </w:p>
    <w:p w:rsidR="0012283C" w:rsidRDefault="0047423B" w:rsidP="000A19B7">
      <w:pPr>
        <w:pStyle w:val="a3"/>
        <w:spacing w:before="0" w:beforeAutospacing="0" w:after="0" w:afterAutospacing="0"/>
        <w:ind w:firstLine="708"/>
        <w:jc w:val="both"/>
        <w:rPr>
          <w:lang w:val="en-US"/>
        </w:rPr>
      </w:pPr>
      <w:r w:rsidRPr="0047423B">
        <w:rPr>
          <w:lang w:val="en-US"/>
        </w:rPr>
        <w:t>e) tranzacţii ale participanţilor profesionişti la piaţa valorilor mobiliare – în sensul prevederilor Legii nr.199 din 18.11.98 cu privire la piaţa valorilor mobiliare şi Legii nr.171 din 11.07.2012 priv</w:t>
      </w:r>
      <w:r w:rsidR="0012283C">
        <w:rPr>
          <w:lang w:val="en-US"/>
        </w:rPr>
        <w:t>ind piaţa de capital;</w:t>
      </w:r>
    </w:p>
    <w:p w:rsidR="0047423B" w:rsidRPr="0047423B" w:rsidRDefault="0047423B" w:rsidP="000A19B7">
      <w:pPr>
        <w:pStyle w:val="a3"/>
        <w:spacing w:before="0" w:beforeAutospacing="0" w:after="0" w:afterAutospacing="0"/>
        <w:ind w:firstLine="708"/>
        <w:jc w:val="both"/>
        <w:rPr>
          <w:lang w:val="en-US"/>
        </w:rPr>
      </w:pPr>
      <w:r w:rsidRPr="0047423B">
        <w:rPr>
          <w:lang w:val="en-US"/>
        </w:rPr>
        <w:t>f) tranzacţii de cumpărare – vînzare a metalelor şi pietrelor preţioase şi jocurile de noroc.</w:t>
      </w:r>
    </w:p>
    <w:p w:rsidR="0012283C" w:rsidRDefault="0047423B" w:rsidP="0012283C">
      <w:pPr>
        <w:pStyle w:val="a3"/>
        <w:spacing w:before="0" w:beforeAutospacing="0" w:after="0" w:afterAutospacing="0"/>
        <w:jc w:val="both"/>
        <w:rPr>
          <w:lang w:val="en-US"/>
        </w:rPr>
      </w:pPr>
      <w:r w:rsidRPr="0047423B">
        <w:rPr>
          <w:lang w:val="en-US"/>
        </w:rPr>
        <w:t>Pentru minimizarea riscurilor, precum şi pentru gestionarea acestora corespunzător la efectuarea tranzacţiilor complexe banca aplică următoarel</w:t>
      </w:r>
      <w:r w:rsidR="000A19B7">
        <w:rPr>
          <w:lang w:val="en-US"/>
        </w:rPr>
        <w:t>e măsuri</w:t>
      </w:r>
      <w:r w:rsidR="0012283C">
        <w:rPr>
          <w:lang w:val="en-US"/>
        </w:rPr>
        <w:t>:</w:t>
      </w:r>
    </w:p>
    <w:p w:rsidR="0012283C" w:rsidRDefault="0047423B" w:rsidP="000A19B7">
      <w:pPr>
        <w:pStyle w:val="a3"/>
        <w:spacing w:before="0" w:beforeAutospacing="0" w:after="0" w:afterAutospacing="0"/>
        <w:ind w:firstLine="708"/>
        <w:jc w:val="both"/>
        <w:rPr>
          <w:lang w:val="en-US"/>
        </w:rPr>
      </w:pPr>
      <w:r w:rsidRPr="0047423B">
        <w:rPr>
          <w:lang w:val="en-US"/>
        </w:rPr>
        <w:t xml:space="preserve">a) instruirea permanentă a angajaţilor </w:t>
      </w:r>
      <w:r w:rsidR="0012283C">
        <w:rPr>
          <w:lang w:val="en-US"/>
        </w:rPr>
        <w:t>aferent tranzacţiilor complexe;</w:t>
      </w:r>
    </w:p>
    <w:p w:rsidR="0012283C" w:rsidRDefault="0047423B" w:rsidP="000A19B7">
      <w:pPr>
        <w:pStyle w:val="a3"/>
        <w:spacing w:before="0" w:beforeAutospacing="0" w:after="0" w:afterAutospacing="0"/>
        <w:ind w:firstLine="708"/>
        <w:jc w:val="both"/>
        <w:rPr>
          <w:lang w:val="en-US"/>
        </w:rPr>
      </w:pPr>
      <w:r w:rsidRPr="0047423B">
        <w:rPr>
          <w:lang w:val="en-US"/>
        </w:rPr>
        <w:t>b) aplică sisteme şi modele adecvate pentru urmărirea performa</w:t>
      </w:r>
      <w:r w:rsidR="0012283C">
        <w:rPr>
          <w:lang w:val="en-US"/>
        </w:rPr>
        <w:t>nţei şi gestionarea riscurilor;</w:t>
      </w:r>
    </w:p>
    <w:p w:rsidR="0012283C" w:rsidRDefault="0047423B" w:rsidP="000A19B7">
      <w:pPr>
        <w:pStyle w:val="a3"/>
        <w:spacing w:before="0" w:beforeAutospacing="0" w:after="0" w:afterAutospacing="0"/>
        <w:ind w:firstLine="708"/>
        <w:jc w:val="both"/>
        <w:rPr>
          <w:lang w:val="en-US"/>
        </w:rPr>
      </w:pPr>
      <w:r w:rsidRPr="0047423B">
        <w:rPr>
          <w:lang w:val="en-US"/>
        </w:rPr>
        <w:t>c) elaborează proceduri de administrare şi control intern;</w:t>
      </w:r>
    </w:p>
    <w:p w:rsidR="0047423B" w:rsidRPr="0047423B" w:rsidRDefault="0047423B" w:rsidP="000A19B7">
      <w:pPr>
        <w:pStyle w:val="a3"/>
        <w:spacing w:before="0" w:beforeAutospacing="0" w:after="0" w:afterAutospacing="0"/>
        <w:jc w:val="both"/>
        <w:rPr>
          <w:lang w:val="en-US"/>
        </w:rPr>
      </w:pPr>
      <w:r w:rsidRPr="0047423B">
        <w:rPr>
          <w:lang w:val="en-US"/>
        </w:rPr>
        <w:t xml:space="preserve">Băncile </w:t>
      </w:r>
      <w:r w:rsidR="0012283C">
        <w:rPr>
          <w:lang w:val="en-US"/>
        </w:rPr>
        <w:t>trebuie să</w:t>
      </w:r>
      <w:r w:rsidRPr="0047423B">
        <w:rPr>
          <w:lang w:val="en-US"/>
        </w:rPr>
        <w:t xml:space="preserve"> organiz</w:t>
      </w:r>
      <w:r w:rsidR="000A19B7">
        <w:rPr>
          <w:lang w:val="en-US"/>
        </w:rPr>
        <w:t>eze</w:t>
      </w:r>
      <w:r w:rsidRPr="0047423B">
        <w:rPr>
          <w:lang w:val="en-US"/>
        </w:rPr>
        <w:t xml:space="preserve"> sistemul de monitorizare a tranzacţiilor clienţilor băncii astfel încît să asigure determinarea tranzacţiilor suspecte, determinarea tranzacţiilor complexe şi neordinare şi minimizarea riscurilor aferente activităţii băncii în domeniul prevenirii şi combaterii spălării banilor şi finanţării terorismului.</w:t>
      </w:r>
      <w:r w:rsidR="000A19B7">
        <w:rPr>
          <w:lang w:val="en-US"/>
        </w:rPr>
        <w:t xml:space="preserve"> </w:t>
      </w:r>
      <w:r w:rsidRPr="0047423B">
        <w:rPr>
          <w:lang w:val="en-US"/>
        </w:rPr>
        <w:t>Implementarea unui sistem adecvat de monitorizare a tranzacţiilor va asigura, în acelaşi timp, utilizarea eficientă a resurselor băncii pentru a gestiona raţional procesele aplicate la cunoaşterea activităţii şi tranzacţiilor clienţilor.</w:t>
      </w:r>
    </w:p>
    <w:p w:rsidR="00FE2457" w:rsidRDefault="00FE2457" w:rsidP="002E144E">
      <w:pPr>
        <w:spacing w:after="0"/>
        <w:jc w:val="both"/>
        <w:rPr>
          <w:lang w:val="en-US"/>
        </w:rPr>
      </w:pPr>
    </w:p>
    <w:p w:rsidR="002E144E" w:rsidRPr="002E144E" w:rsidRDefault="002E144E" w:rsidP="002E144E">
      <w:pPr>
        <w:spacing w:after="0" w:line="240" w:lineRule="auto"/>
        <w:jc w:val="both"/>
        <w:outlineLvl w:val="1"/>
        <w:rPr>
          <w:rFonts w:ascii="Times New Roman" w:eastAsia="Times New Roman" w:hAnsi="Times New Roman" w:cs="Times New Roman"/>
          <w:b/>
          <w:bCs/>
          <w:sz w:val="24"/>
          <w:szCs w:val="24"/>
          <w:lang w:val="en-US" w:eastAsia="ru-RU"/>
        </w:rPr>
      </w:pPr>
      <w:r w:rsidRPr="002E144E">
        <w:rPr>
          <w:rFonts w:ascii="Times New Roman" w:eastAsia="Times New Roman" w:hAnsi="Times New Roman" w:cs="Times New Roman"/>
          <w:b/>
          <w:bCs/>
          <w:sz w:val="24"/>
          <w:szCs w:val="24"/>
          <w:lang w:val="en-US" w:eastAsia="ru-RU"/>
        </w:rPr>
        <w:t>Optimizarea componentelor riscului de credit</w:t>
      </w:r>
    </w:p>
    <w:p w:rsidR="002E144E" w:rsidRPr="006868C1" w:rsidRDefault="002E144E" w:rsidP="002E144E">
      <w:pPr>
        <w:spacing w:after="0" w:line="240" w:lineRule="auto"/>
        <w:ind w:firstLine="708"/>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Nivelul riscului de credit depinde de trei factori principali: bonitatea împrumutatului, garanția și termenul obligațiilor. Prin schimbarea acestor caracteristici, organizațiile de credit pot reduce riscul general al tranzacțiilor individuale. Aplicarea acestei metode de expunere la risc este convenabilă în etapa de acord asupra unei tranzacții.</w:t>
      </w:r>
      <w:r>
        <w:rPr>
          <w:rFonts w:ascii="Times New Roman" w:eastAsia="Times New Roman" w:hAnsi="Times New Roman" w:cs="Times New Roman"/>
          <w:sz w:val="24"/>
          <w:szCs w:val="24"/>
          <w:lang w:val="en-US" w:eastAsia="ru-RU"/>
        </w:rPr>
        <w:t xml:space="preserve"> </w:t>
      </w:r>
      <w:r w:rsidRPr="006868C1">
        <w:rPr>
          <w:rFonts w:ascii="Times New Roman" w:eastAsia="Times New Roman" w:hAnsi="Times New Roman" w:cs="Times New Roman"/>
          <w:sz w:val="24"/>
          <w:szCs w:val="24"/>
          <w:lang w:val="en-US" w:eastAsia="ru-RU"/>
        </w:rPr>
        <w:t>În etapa emiterii unui împrumut, minimizarea riscului de credit este posibilă prin selectarea unui produs adecvat, stabilirea unui program de plată care să corespundă fluxurilor de numerar, atragerea garanțiilor lichide și determinar</w:t>
      </w:r>
      <w:r>
        <w:rPr>
          <w:rFonts w:ascii="Times New Roman" w:eastAsia="Times New Roman" w:hAnsi="Times New Roman" w:cs="Times New Roman"/>
          <w:sz w:val="24"/>
          <w:szCs w:val="24"/>
          <w:lang w:val="en-US" w:eastAsia="ru-RU"/>
        </w:rPr>
        <w:t xml:space="preserve">ea termenului optim de împrumut. </w:t>
      </w:r>
      <w:r w:rsidRPr="006868C1">
        <w:rPr>
          <w:rFonts w:ascii="Times New Roman" w:eastAsia="Times New Roman" w:hAnsi="Times New Roman" w:cs="Times New Roman"/>
          <w:sz w:val="24"/>
          <w:szCs w:val="24"/>
          <w:lang w:val="en-US" w:eastAsia="ru-RU"/>
        </w:rPr>
        <w:t>O instituție de credit nu poate influența solvabilitatea debitorilor, cu toate acestea, poate selecta programul optim de creditare la care riscul va fi minim.</w:t>
      </w:r>
    </w:p>
    <w:p w:rsidR="002E144E" w:rsidRPr="006868C1" w:rsidRDefault="002E144E" w:rsidP="002E144E">
      <w:pPr>
        <w:spacing w:after="0" w:line="240" w:lineRule="auto"/>
        <w:ind w:firstLine="708"/>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Principala modalitate de reducere a riscului de credit este minimizarea acestuia prin garanții. Trebuie menționat faptul că costul ridicat al securității acceptate nu este întotdeauna cel mai bun criteriu în alegerea unui obiect colateral. Dacă costul garanțiilor nu corespunde dimensiunii obligației, poate apărea o problemă legală odată cu implementarea ei ulterioară, de exemplu, costuri mari sau pierderi mari de timp.</w:t>
      </w:r>
    </w:p>
    <w:p w:rsidR="002E144E" w:rsidRPr="006868C1" w:rsidRDefault="002E144E" w:rsidP="002E144E">
      <w:pPr>
        <w:spacing w:after="0" w:line="240" w:lineRule="auto"/>
        <w:ind w:firstLine="708"/>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Reducerea riscului de credit prin reducerea termenului de împrumut este adesea folosită în practică - un împrumut este oferit pentru o perioadă minimă în care împrumutatul are posibilitatea să plătească obligații fără daune semnificative activităților curente. O perioadă supraevaluată poate provoca o creștere a nivelului de incertitudine și o creștere a riscului de credit.</w:t>
      </w:r>
    </w:p>
    <w:p w:rsidR="002E144E" w:rsidRPr="002E144E" w:rsidRDefault="002E144E" w:rsidP="002E144E">
      <w:pPr>
        <w:spacing w:after="0" w:line="240" w:lineRule="auto"/>
        <w:jc w:val="both"/>
        <w:outlineLvl w:val="1"/>
        <w:rPr>
          <w:rFonts w:ascii="Times New Roman" w:eastAsia="Times New Roman" w:hAnsi="Times New Roman" w:cs="Times New Roman"/>
          <w:b/>
          <w:bCs/>
          <w:sz w:val="24"/>
          <w:szCs w:val="24"/>
          <w:lang w:val="en-US" w:eastAsia="ru-RU"/>
        </w:rPr>
      </w:pPr>
      <w:r w:rsidRPr="002E144E">
        <w:rPr>
          <w:rFonts w:ascii="Times New Roman" w:eastAsia="Times New Roman" w:hAnsi="Times New Roman" w:cs="Times New Roman"/>
          <w:b/>
          <w:bCs/>
          <w:sz w:val="24"/>
          <w:szCs w:val="24"/>
          <w:lang w:val="en-US" w:eastAsia="ru-RU"/>
        </w:rPr>
        <w:t>  Asigurare de risc de credit</w:t>
      </w:r>
    </w:p>
    <w:p w:rsidR="002E144E" w:rsidRPr="006868C1" w:rsidRDefault="002E144E" w:rsidP="002E144E">
      <w:pPr>
        <w:spacing w:after="0" w:line="240" w:lineRule="auto"/>
        <w:ind w:firstLine="708"/>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Pe lângă faptul că afectează direct componentele individuale ale riscului, asigurarea poate fi utilizată pentru a minimiza riscul de credit. Teoretic, la împrumuturi, este indicat să folosiți următoarele opțiuni: asigurare de garanție; viața și sănătatea debitorului; precum și riscul de neplată al împrumutului.</w:t>
      </w:r>
      <w:r>
        <w:rPr>
          <w:rFonts w:ascii="Times New Roman" w:eastAsia="Times New Roman" w:hAnsi="Times New Roman" w:cs="Times New Roman"/>
          <w:sz w:val="24"/>
          <w:szCs w:val="24"/>
          <w:lang w:val="en-US" w:eastAsia="ru-RU"/>
        </w:rPr>
        <w:t xml:space="preserve"> </w:t>
      </w:r>
      <w:r w:rsidRPr="006868C1">
        <w:rPr>
          <w:rFonts w:ascii="Times New Roman" w:eastAsia="Times New Roman" w:hAnsi="Times New Roman" w:cs="Times New Roman"/>
          <w:sz w:val="24"/>
          <w:szCs w:val="24"/>
          <w:lang w:val="en-US" w:eastAsia="ru-RU"/>
        </w:rPr>
        <w:t xml:space="preserve">Asigurarea de garanție (garanție) este o condiție necesară pentru majoritatea produselor vândute de bănci. În acest caz, în caz de daune aduse proprietății gajate, titularul gajului creditor devine beneficiar, primind fonduri de la compania de asigurări pentru rambursarea obligațiilor. Asigurarea de proprietate în sine nu reduce riscul nereturnării, ci este </w:t>
      </w:r>
      <w:r w:rsidRPr="006868C1">
        <w:rPr>
          <w:rFonts w:ascii="Times New Roman" w:eastAsia="Times New Roman" w:hAnsi="Times New Roman" w:cs="Times New Roman"/>
          <w:sz w:val="24"/>
          <w:szCs w:val="24"/>
          <w:lang w:val="en-US" w:eastAsia="ru-RU"/>
        </w:rPr>
        <w:lastRenderedPageBreak/>
        <w:t>doar o garanție a securității garanțiilor.</w:t>
      </w:r>
      <w:r>
        <w:rPr>
          <w:rFonts w:ascii="Times New Roman" w:eastAsia="Times New Roman" w:hAnsi="Times New Roman" w:cs="Times New Roman"/>
          <w:sz w:val="24"/>
          <w:szCs w:val="24"/>
          <w:lang w:val="en-US" w:eastAsia="ru-RU"/>
        </w:rPr>
        <w:t xml:space="preserve"> </w:t>
      </w:r>
      <w:r w:rsidRPr="006868C1">
        <w:rPr>
          <w:rFonts w:ascii="Times New Roman" w:eastAsia="Times New Roman" w:hAnsi="Times New Roman" w:cs="Times New Roman"/>
          <w:sz w:val="24"/>
          <w:szCs w:val="24"/>
          <w:lang w:val="en-US" w:eastAsia="ru-RU"/>
        </w:rPr>
        <w:t>Asigurarea debitorilor împotriva pierderii de solvabilitate este adesea folosită în împrumuturile consumatorilor și permite unei instituții de credit să primească rambursarea atunci când împrumutatul nu poate îndeplini obligații în condițiile stipulate de contract.</w:t>
      </w:r>
    </w:p>
    <w:p w:rsidR="002E144E" w:rsidRPr="002E144E" w:rsidRDefault="002E144E" w:rsidP="002E144E">
      <w:pPr>
        <w:spacing w:after="0" w:line="240" w:lineRule="auto"/>
        <w:jc w:val="both"/>
        <w:outlineLvl w:val="1"/>
        <w:rPr>
          <w:rFonts w:ascii="Times New Roman" w:eastAsia="Times New Roman" w:hAnsi="Times New Roman" w:cs="Times New Roman"/>
          <w:b/>
          <w:bCs/>
          <w:sz w:val="24"/>
          <w:szCs w:val="24"/>
          <w:lang w:val="en-US" w:eastAsia="ru-RU"/>
        </w:rPr>
      </w:pPr>
      <w:r w:rsidRPr="006868C1">
        <w:rPr>
          <w:rFonts w:ascii="Times New Roman" w:eastAsia="Times New Roman" w:hAnsi="Times New Roman" w:cs="Times New Roman"/>
          <w:b/>
          <w:bCs/>
          <w:sz w:val="36"/>
          <w:szCs w:val="36"/>
          <w:lang w:val="en-US" w:eastAsia="ru-RU"/>
        </w:rPr>
        <w:t xml:space="preserve">  </w:t>
      </w:r>
      <w:r w:rsidRPr="002E144E">
        <w:rPr>
          <w:rFonts w:ascii="Times New Roman" w:eastAsia="Times New Roman" w:hAnsi="Times New Roman" w:cs="Times New Roman"/>
          <w:b/>
          <w:bCs/>
          <w:sz w:val="24"/>
          <w:szCs w:val="24"/>
          <w:lang w:val="en-US" w:eastAsia="ru-RU"/>
        </w:rPr>
        <w:t>Diversificarea, limitarea și descentralizarea riscurilor de credit</w:t>
      </w:r>
    </w:p>
    <w:p w:rsidR="002E144E" w:rsidRPr="006868C1" w:rsidRDefault="002E144E" w:rsidP="002E144E">
      <w:p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La metode moderne de minimizare a riscului de credit</w:t>
      </w:r>
      <w:r>
        <w:rPr>
          <w:rFonts w:ascii="Times New Roman" w:eastAsia="Times New Roman" w:hAnsi="Times New Roman" w:cs="Times New Roman"/>
          <w:sz w:val="24"/>
          <w:szCs w:val="24"/>
          <w:lang w:val="en-US" w:eastAsia="ru-RU"/>
        </w:rPr>
        <w:t xml:space="preserve"> pot fi enumerate</w:t>
      </w:r>
      <w:r w:rsidRPr="006868C1">
        <w:rPr>
          <w:rFonts w:ascii="Times New Roman" w:eastAsia="Times New Roman" w:hAnsi="Times New Roman" w:cs="Times New Roman"/>
          <w:sz w:val="24"/>
          <w:szCs w:val="24"/>
          <w:lang w:val="en-US" w:eastAsia="ru-RU"/>
        </w:rPr>
        <w:t xml:space="preserve"> diversificare, limitare și descentralizare a afacerilor.</w:t>
      </w:r>
    </w:p>
    <w:p w:rsidR="002E144E" w:rsidRPr="006868C1" w:rsidRDefault="002E144E" w:rsidP="002E144E">
      <w:pPr>
        <w:numPr>
          <w:ilvl w:val="0"/>
          <w:numId w:val="2"/>
        </w:num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Diversificarea riscului de credit este procesul de distribuire a unui portofoliu între diferite obiecte, industrii, direcții și piețe care nu sunt direct legate între ele.</w:t>
      </w:r>
    </w:p>
    <w:p w:rsidR="002E144E" w:rsidRPr="006868C1" w:rsidRDefault="002E144E" w:rsidP="002E144E">
      <w:pPr>
        <w:numPr>
          <w:ilvl w:val="0"/>
          <w:numId w:val="2"/>
        </w:num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Limitarea presupune utilizarea unor standarde care limitează nivelul riscului de credit în raport cu fondurile proprii.</w:t>
      </w:r>
    </w:p>
    <w:p w:rsidR="002E144E" w:rsidRPr="006868C1" w:rsidRDefault="002E144E" w:rsidP="002E144E">
      <w:pPr>
        <w:numPr>
          <w:ilvl w:val="0"/>
          <w:numId w:val="2"/>
        </w:num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Minimizarea riscurilor de credit se reduce la minimizarea riscului de credit în funcție de tipul portofoliului, de obligațiile individuale și de către instituția de credit în mare parte.</w:t>
      </w:r>
    </w:p>
    <w:p w:rsidR="002E144E" w:rsidRPr="006868C1" w:rsidRDefault="002E144E" w:rsidP="002E144E">
      <w:pPr>
        <w:spacing w:after="0" w:line="240" w:lineRule="auto"/>
        <w:ind w:firstLine="360"/>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În unele cazuri, riscul de credit se poate transforma într-un risc sistemic atunci când încălcarea obligațiilor de credit de către un participant duce la un lanț</w:t>
      </w:r>
      <w:r>
        <w:rPr>
          <w:rFonts w:ascii="Times New Roman" w:eastAsia="Times New Roman" w:hAnsi="Times New Roman" w:cs="Times New Roman"/>
          <w:sz w:val="24"/>
          <w:szCs w:val="24"/>
          <w:lang w:val="en-US" w:eastAsia="ru-RU"/>
        </w:rPr>
        <w:t xml:space="preserve"> de neplată pe piața financiară. </w:t>
      </w:r>
      <w:r w:rsidRPr="006868C1">
        <w:rPr>
          <w:rFonts w:ascii="Times New Roman" w:eastAsia="Times New Roman" w:hAnsi="Times New Roman" w:cs="Times New Roman"/>
          <w:sz w:val="24"/>
          <w:szCs w:val="24"/>
          <w:lang w:val="en-US" w:eastAsia="ru-RU"/>
        </w:rPr>
        <w:t>Prin urmare, aspectele legate de gestionarea riscului de credit în cadrul reglementării politicii de credit a băncilor comerciale sunt considerate din ce în ce mai importante.</w:t>
      </w:r>
      <w:r>
        <w:rPr>
          <w:rFonts w:ascii="Times New Roman" w:eastAsia="Times New Roman" w:hAnsi="Times New Roman" w:cs="Times New Roman"/>
          <w:sz w:val="24"/>
          <w:szCs w:val="24"/>
          <w:lang w:val="en-US" w:eastAsia="ru-RU"/>
        </w:rPr>
        <w:t xml:space="preserve"> </w:t>
      </w:r>
      <w:r w:rsidRPr="006868C1">
        <w:rPr>
          <w:rFonts w:ascii="Times New Roman" w:eastAsia="Times New Roman" w:hAnsi="Times New Roman" w:cs="Times New Roman"/>
          <w:sz w:val="24"/>
          <w:szCs w:val="24"/>
          <w:lang w:val="en-US" w:eastAsia="ru-RU"/>
        </w:rPr>
        <w:t>Pentru a reduce riscurile, este necesar să se efectueze o analiză regulată atât a bonității clienților, cât și a stabilității financiare a băncii.</w:t>
      </w:r>
    </w:p>
    <w:p w:rsidR="002E144E" w:rsidRPr="006868C1" w:rsidRDefault="002E144E" w:rsidP="002E144E">
      <w:p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Factorii care cresc riscul de credit includ:</w:t>
      </w:r>
    </w:p>
    <w:p w:rsidR="002E144E" w:rsidRPr="006868C1" w:rsidRDefault="002E144E" w:rsidP="002E144E">
      <w:pPr>
        <w:numPr>
          <w:ilvl w:val="0"/>
          <w:numId w:val="3"/>
        </w:num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o cantitate semnificativă de sume emise către un anumit cerc de debitori sau industrii (adică concentrarea creditelor);</w:t>
      </w:r>
    </w:p>
    <w:p w:rsidR="002E144E" w:rsidRPr="006868C1" w:rsidRDefault="002E144E" w:rsidP="002E144E">
      <w:pPr>
        <w:numPr>
          <w:ilvl w:val="0"/>
          <w:numId w:val="3"/>
        </w:num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politica liberală de credit (acordarea de împrumuturi fără furnizarea informațiilor necesare cu autorizarea corespunzătoare);</w:t>
      </w:r>
    </w:p>
    <w:p w:rsidR="002E144E" w:rsidRPr="006868C1" w:rsidRDefault="002E144E" w:rsidP="002E144E">
      <w:pPr>
        <w:numPr>
          <w:ilvl w:val="0"/>
          <w:numId w:val="3"/>
        </w:num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incapacitatea obținerii unei garanții adecvate pentru un împrumut;</w:t>
      </w:r>
    </w:p>
    <w:p w:rsidR="002E144E" w:rsidRPr="006868C1" w:rsidRDefault="002E144E" w:rsidP="002E144E">
      <w:pPr>
        <w:numPr>
          <w:ilvl w:val="0"/>
          <w:numId w:val="3"/>
        </w:num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sume semnificative emise debitorilor care sunt interconectați (rude etc.);</w:t>
      </w:r>
    </w:p>
    <w:p w:rsidR="002E144E" w:rsidRPr="006868C1" w:rsidRDefault="002E144E" w:rsidP="002E144E">
      <w:pPr>
        <w:numPr>
          <w:ilvl w:val="0"/>
          <w:numId w:val="3"/>
        </w:num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situație economică și politică instabilă.</w:t>
      </w:r>
    </w:p>
    <w:p w:rsidR="002E144E" w:rsidRPr="006868C1" w:rsidRDefault="002E144E" w:rsidP="002E144E">
      <w:p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Factorii care reduc riscul de credit sunt:</w:t>
      </w:r>
    </w:p>
    <w:p w:rsidR="002E144E" w:rsidRPr="006868C1" w:rsidRDefault="002E144E" w:rsidP="002E144E">
      <w:pPr>
        <w:numPr>
          <w:ilvl w:val="0"/>
          <w:numId w:val="4"/>
        </w:num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politica conservatoare de gestionare a creditului;</w:t>
      </w:r>
    </w:p>
    <w:p w:rsidR="002E144E" w:rsidRPr="006868C1" w:rsidRDefault="002E144E" w:rsidP="002E144E">
      <w:pPr>
        <w:numPr>
          <w:ilvl w:val="0"/>
          <w:numId w:val="4"/>
        </w:num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procedura de aprobare minuțioasă pentru fiecare împrumut;</w:t>
      </w:r>
    </w:p>
    <w:p w:rsidR="002E144E" w:rsidRPr="006868C1" w:rsidRDefault="002E144E" w:rsidP="002E144E">
      <w:pPr>
        <w:numPr>
          <w:ilvl w:val="0"/>
          <w:numId w:val="4"/>
        </w:num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stabilirea riscului maxim pe fiecare împrumutat;</w:t>
      </w:r>
    </w:p>
    <w:p w:rsidR="002E144E" w:rsidRPr="006868C1" w:rsidRDefault="002E144E" w:rsidP="002E144E">
      <w:pPr>
        <w:numPr>
          <w:ilvl w:val="0"/>
          <w:numId w:val="4"/>
        </w:num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monitorizarea și controlul sistematic al riscurilor de către management;</w:t>
      </w:r>
    </w:p>
    <w:p w:rsidR="002E144E" w:rsidRPr="006868C1" w:rsidRDefault="002E144E" w:rsidP="002E144E">
      <w:pPr>
        <w:numPr>
          <w:ilvl w:val="0"/>
          <w:numId w:val="4"/>
        </w:num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garanție efectivă sau asigurare de împrumuturi;</w:t>
      </w:r>
    </w:p>
    <w:p w:rsidR="002E144E" w:rsidRPr="006868C1" w:rsidRDefault="002E144E" w:rsidP="002E144E">
      <w:pPr>
        <w:spacing w:after="0" w:line="240" w:lineRule="auto"/>
        <w:ind w:firstLine="360"/>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Cele mai importante elemente ale managementului riscului de credit sunt sistemele informaționale; metode de evaluare a bonității clienților și a documentației detaliate, dar în primul rând</w:t>
      </w:r>
      <w:r>
        <w:rPr>
          <w:rFonts w:ascii="Times New Roman" w:eastAsia="Times New Roman" w:hAnsi="Times New Roman" w:cs="Times New Roman"/>
          <w:sz w:val="24"/>
          <w:szCs w:val="24"/>
          <w:lang w:val="en-US" w:eastAsia="ru-RU"/>
        </w:rPr>
        <w:t xml:space="preserve"> </w:t>
      </w:r>
      <w:r w:rsidRPr="002E144E">
        <w:rPr>
          <w:rFonts w:ascii="Times New Roman" w:eastAsia="Times New Roman" w:hAnsi="Times New Roman" w:cs="Times New Roman"/>
          <w:sz w:val="24"/>
          <w:szCs w:val="24"/>
          <w:lang w:val="en-US" w:eastAsia="ru-RU"/>
        </w:rPr>
        <w:t xml:space="preserve">definirea unei politici și proceduri clare de credit. </w:t>
      </w:r>
    </w:p>
    <w:p w:rsidR="002E144E" w:rsidRPr="006868C1" w:rsidRDefault="002E144E" w:rsidP="002E144E">
      <w:pPr>
        <w:spacing w:after="0" w:line="240" w:lineRule="auto"/>
        <w:ind w:firstLine="360"/>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Principalele domenii ale gestionării riscurilor din portofoliul de împrumuturi sunt elaborarea și implementarea de măsuri pentru prevenirea sau minimizarea pierderilor asociate acestuia. Aceasta implică crearea unei strategii de gestionare a riscului de credit, adică fundamentele unei politici de luare a deciziilor, astfel încât să se utilizeze în timp util și constant toate oportunitățile de dezvoltare ale Băncii și, în același timp, să mențină riscurile la un nivel acceptabil și gestionabil.</w:t>
      </w:r>
    </w:p>
    <w:p w:rsidR="00D45308" w:rsidRDefault="002E144E" w:rsidP="002E144E">
      <w:pPr>
        <w:spacing w:after="0" w:line="240" w:lineRule="auto"/>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 xml:space="preserve">Minimizarea riscului (altfel numită reglementare a riscului) este adoptarea de măsuri pentru menținerea riscului la un nivel care nu amenință interesele creditorilor și deponenților, stabilitatea Băncii. Acest proces de management include: prognozarea riscurilor, determinarea dimensiunilor și consecințelor probabile ale acestora, elaborarea și implementarea de măsuri pentru prevenirea sau minimizarea pierderilor asociate. </w:t>
      </w:r>
    </w:p>
    <w:p w:rsidR="002E144E" w:rsidRPr="006868C1" w:rsidRDefault="002E144E" w:rsidP="00D45308">
      <w:pPr>
        <w:spacing w:after="0" w:line="240" w:lineRule="auto"/>
        <w:ind w:firstLine="708"/>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Pentru a lua decizii eficiente de gestionare, este necesar să evalu</w:t>
      </w:r>
      <w:r w:rsidR="00D45308">
        <w:rPr>
          <w:rFonts w:ascii="Times New Roman" w:eastAsia="Times New Roman" w:hAnsi="Times New Roman" w:cs="Times New Roman"/>
          <w:sz w:val="24"/>
          <w:szCs w:val="24"/>
          <w:lang w:val="en-US" w:eastAsia="ru-RU"/>
        </w:rPr>
        <w:t>eze</w:t>
      </w:r>
      <w:r w:rsidRPr="006868C1">
        <w:rPr>
          <w:rFonts w:ascii="Times New Roman" w:eastAsia="Times New Roman" w:hAnsi="Times New Roman" w:cs="Times New Roman"/>
          <w:sz w:val="24"/>
          <w:szCs w:val="24"/>
          <w:lang w:val="en-US" w:eastAsia="ru-RU"/>
        </w:rPr>
        <w:t xml:space="preserve"> și</w:t>
      </w:r>
      <w:r w:rsidR="00D45308">
        <w:rPr>
          <w:rFonts w:ascii="Times New Roman" w:eastAsia="Times New Roman" w:hAnsi="Times New Roman" w:cs="Times New Roman"/>
          <w:sz w:val="24"/>
          <w:szCs w:val="24"/>
          <w:lang w:val="en-US" w:eastAsia="ru-RU"/>
        </w:rPr>
        <w:t xml:space="preserve"> </w:t>
      </w:r>
      <w:r w:rsidRPr="006868C1">
        <w:rPr>
          <w:rFonts w:ascii="Times New Roman" w:eastAsia="Times New Roman" w:hAnsi="Times New Roman" w:cs="Times New Roman"/>
          <w:sz w:val="24"/>
          <w:szCs w:val="24"/>
          <w:lang w:val="en-US" w:eastAsia="ru-RU"/>
        </w:rPr>
        <w:t xml:space="preserve"> prezice cât mai exact nivelul riscului de portofoliu de credit, deoarece, </w:t>
      </w:r>
      <w:r w:rsidR="00D45308">
        <w:rPr>
          <w:rFonts w:ascii="Times New Roman" w:eastAsia="Times New Roman" w:hAnsi="Times New Roman" w:cs="Times New Roman"/>
          <w:sz w:val="24"/>
          <w:szCs w:val="24"/>
          <w:lang w:val="en-US" w:eastAsia="ru-RU"/>
        </w:rPr>
        <w:t xml:space="preserve">prin </w:t>
      </w:r>
      <w:r w:rsidRPr="006868C1">
        <w:rPr>
          <w:rFonts w:ascii="Times New Roman" w:eastAsia="Times New Roman" w:hAnsi="Times New Roman" w:cs="Times New Roman"/>
          <w:sz w:val="24"/>
          <w:szCs w:val="24"/>
          <w:lang w:val="en-US" w:eastAsia="ru-RU"/>
        </w:rPr>
        <w:t xml:space="preserve">determinarea și prognozarea maximă a nivelului de risc al portofoliului de credite, </w:t>
      </w:r>
      <w:r w:rsidR="00D45308">
        <w:rPr>
          <w:rFonts w:ascii="Times New Roman" w:eastAsia="Times New Roman" w:hAnsi="Times New Roman" w:cs="Times New Roman"/>
          <w:sz w:val="24"/>
          <w:szCs w:val="24"/>
          <w:lang w:val="en-US" w:eastAsia="ru-RU"/>
        </w:rPr>
        <w:t xml:space="preserve"> </w:t>
      </w:r>
      <w:r w:rsidRPr="006868C1">
        <w:rPr>
          <w:rFonts w:ascii="Times New Roman" w:eastAsia="Times New Roman" w:hAnsi="Times New Roman" w:cs="Times New Roman"/>
          <w:sz w:val="24"/>
          <w:szCs w:val="24"/>
          <w:lang w:val="en-US" w:eastAsia="ru-RU"/>
        </w:rPr>
        <w:t>Banca poate aplica metode de reglementare adecvate pentru a minimiza acest risc, pentru a îmbunătăți calitatea portofoliului de credite al Băncii.</w:t>
      </w:r>
    </w:p>
    <w:p w:rsidR="002E144E" w:rsidRPr="00D45308" w:rsidRDefault="002E144E" w:rsidP="00D45308">
      <w:pPr>
        <w:spacing w:after="0" w:line="240" w:lineRule="auto"/>
        <w:ind w:firstLine="360"/>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 xml:space="preserve">Banca ar trebui să dezvolte anumite metode de reglementare a riscului portofoliului de credite. </w:t>
      </w:r>
      <w:r w:rsidRPr="00D45308">
        <w:rPr>
          <w:rFonts w:ascii="Times New Roman" w:eastAsia="Times New Roman" w:hAnsi="Times New Roman" w:cs="Times New Roman"/>
          <w:sz w:val="24"/>
          <w:szCs w:val="24"/>
          <w:lang w:val="en-US" w:eastAsia="ru-RU"/>
        </w:rPr>
        <w:t>Aceste metode includ:</w:t>
      </w:r>
    </w:p>
    <w:p w:rsidR="002E144E" w:rsidRPr="006868C1" w:rsidRDefault="002E144E" w:rsidP="002E144E">
      <w:pPr>
        <w:numPr>
          <w:ilvl w:val="0"/>
          <w:numId w:val="6"/>
        </w:numPr>
        <w:spacing w:after="0" w:line="240" w:lineRule="auto"/>
        <w:jc w:val="both"/>
        <w:rPr>
          <w:rFonts w:ascii="Times New Roman" w:eastAsia="Times New Roman" w:hAnsi="Times New Roman" w:cs="Times New Roman"/>
          <w:sz w:val="24"/>
          <w:szCs w:val="24"/>
          <w:lang w:eastAsia="ru-RU"/>
        </w:rPr>
      </w:pPr>
      <w:r w:rsidRPr="006868C1">
        <w:rPr>
          <w:rFonts w:ascii="Times New Roman" w:eastAsia="Times New Roman" w:hAnsi="Times New Roman" w:cs="Times New Roman"/>
          <w:sz w:val="24"/>
          <w:szCs w:val="24"/>
          <w:lang w:eastAsia="ru-RU"/>
        </w:rPr>
        <w:lastRenderedPageBreak/>
        <w:t>diversificare;</w:t>
      </w:r>
    </w:p>
    <w:p w:rsidR="002E144E" w:rsidRPr="006868C1" w:rsidRDefault="002E144E" w:rsidP="002E144E">
      <w:pPr>
        <w:numPr>
          <w:ilvl w:val="0"/>
          <w:numId w:val="6"/>
        </w:numPr>
        <w:spacing w:after="0" w:line="240" w:lineRule="auto"/>
        <w:jc w:val="both"/>
        <w:rPr>
          <w:rFonts w:ascii="Times New Roman" w:eastAsia="Times New Roman" w:hAnsi="Times New Roman" w:cs="Times New Roman"/>
          <w:sz w:val="24"/>
          <w:szCs w:val="24"/>
          <w:lang w:eastAsia="ru-RU"/>
        </w:rPr>
      </w:pPr>
      <w:r w:rsidRPr="006868C1">
        <w:rPr>
          <w:rFonts w:ascii="Times New Roman" w:eastAsia="Times New Roman" w:hAnsi="Times New Roman" w:cs="Times New Roman"/>
          <w:sz w:val="24"/>
          <w:szCs w:val="24"/>
          <w:lang w:eastAsia="ru-RU"/>
        </w:rPr>
        <w:t>limitare;</w:t>
      </w:r>
    </w:p>
    <w:p w:rsidR="002E144E" w:rsidRPr="006868C1" w:rsidRDefault="002E144E" w:rsidP="002E144E">
      <w:pPr>
        <w:numPr>
          <w:ilvl w:val="0"/>
          <w:numId w:val="6"/>
        </w:numPr>
        <w:spacing w:after="0" w:line="240" w:lineRule="auto"/>
        <w:jc w:val="both"/>
        <w:rPr>
          <w:rFonts w:ascii="Times New Roman" w:eastAsia="Times New Roman" w:hAnsi="Times New Roman" w:cs="Times New Roman"/>
          <w:sz w:val="24"/>
          <w:szCs w:val="24"/>
          <w:lang w:eastAsia="ru-RU"/>
        </w:rPr>
      </w:pPr>
      <w:r w:rsidRPr="006868C1">
        <w:rPr>
          <w:rFonts w:ascii="Times New Roman" w:eastAsia="Times New Roman" w:hAnsi="Times New Roman" w:cs="Times New Roman"/>
          <w:sz w:val="24"/>
          <w:szCs w:val="24"/>
          <w:lang w:eastAsia="ru-RU"/>
        </w:rPr>
        <w:t>rezervare.</w:t>
      </w:r>
    </w:p>
    <w:p w:rsidR="002E144E" w:rsidRPr="006868C1" w:rsidRDefault="002E144E" w:rsidP="00D45308">
      <w:pPr>
        <w:spacing w:after="0" w:line="240" w:lineRule="auto"/>
        <w:ind w:firstLine="360"/>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Diversificarea portofoliului de credite al Băncii se realizează prin alocarea de împrumuturi la diferite categorii de debitori, condiții de furnizare, tipuri de garanții, pe industrie.</w:t>
      </w:r>
      <w:r w:rsidR="00D45308">
        <w:rPr>
          <w:rFonts w:ascii="Times New Roman" w:eastAsia="Times New Roman" w:hAnsi="Times New Roman" w:cs="Times New Roman"/>
          <w:sz w:val="24"/>
          <w:szCs w:val="24"/>
          <w:lang w:val="en-US" w:eastAsia="ru-RU"/>
        </w:rPr>
        <w:t xml:space="preserve"> </w:t>
      </w:r>
      <w:r w:rsidRPr="006868C1">
        <w:rPr>
          <w:rFonts w:ascii="Times New Roman" w:eastAsia="Times New Roman" w:hAnsi="Times New Roman" w:cs="Times New Roman"/>
          <w:sz w:val="24"/>
          <w:szCs w:val="24"/>
          <w:lang w:val="en-US" w:eastAsia="ru-RU"/>
        </w:rPr>
        <w:t>Diversificarea debitorilor poate fi realizată prin distribuirea împrumuturilor între diferite grupuri de populație, în funcție de scopul creditării (pentru nevoile consumatorilor, pentru construcția de locuințe, pentru instruire etc.). În ceea ce privește entitățile comerciale, diversificarea portofoliului de credite se realizează între companii mari și mijlocii, întreprinderi mici, organizații de stat și private, etc. În același timp, Banca încearcă să-și diversifice portofoliul de împrumuturi plasând un număr mai mare de împrumuturi mijlocii decât un număr mic de credite mari.</w:t>
      </w:r>
      <w:r w:rsidR="00D45308">
        <w:rPr>
          <w:rFonts w:ascii="Times New Roman" w:eastAsia="Times New Roman" w:hAnsi="Times New Roman" w:cs="Times New Roman"/>
          <w:sz w:val="24"/>
          <w:szCs w:val="24"/>
          <w:lang w:val="en-US" w:eastAsia="ru-RU"/>
        </w:rPr>
        <w:t xml:space="preserve"> </w:t>
      </w:r>
      <w:r w:rsidRPr="006868C1">
        <w:rPr>
          <w:rFonts w:ascii="Times New Roman" w:eastAsia="Times New Roman" w:hAnsi="Times New Roman" w:cs="Times New Roman"/>
          <w:sz w:val="24"/>
          <w:szCs w:val="24"/>
          <w:lang w:val="en-US" w:eastAsia="ru-RU"/>
        </w:rPr>
        <w:t>Diversificarea portofoliului de împrumuturi până la scadență are o importanță deosebită, deoarece nivelul de risc de credit al Băncii, de regulă, crește pe măsură</w:t>
      </w:r>
      <w:r w:rsidR="00D45308">
        <w:rPr>
          <w:rFonts w:ascii="Times New Roman" w:eastAsia="Times New Roman" w:hAnsi="Times New Roman" w:cs="Times New Roman"/>
          <w:sz w:val="24"/>
          <w:szCs w:val="24"/>
          <w:lang w:val="en-US" w:eastAsia="ru-RU"/>
        </w:rPr>
        <w:t xml:space="preserve"> ce termenul de împrumut crește. </w:t>
      </w:r>
    </w:p>
    <w:p w:rsidR="002E144E" w:rsidRPr="006868C1" w:rsidRDefault="002E144E" w:rsidP="00D45308">
      <w:pPr>
        <w:spacing w:after="0" w:line="240" w:lineRule="auto"/>
        <w:ind w:firstLine="360"/>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La formarea unui portofoliu de împrumuturi, banca ar trebui să se străduiască să evite diversificarea și concentrarea excesivă. Sarcina determinării raportului optim este rezolvată prin stabilirea limitelor de credit și rezerve.</w:t>
      </w:r>
    </w:p>
    <w:p w:rsidR="002E144E" w:rsidRPr="006868C1" w:rsidRDefault="002E144E" w:rsidP="00D45308">
      <w:pPr>
        <w:spacing w:after="0" w:line="240" w:lineRule="auto"/>
        <w:ind w:firstLine="360"/>
        <w:jc w:val="both"/>
        <w:rPr>
          <w:rFonts w:ascii="Times New Roman" w:eastAsia="Times New Roman" w:hAnsi="Times New Roman" w:cs="Times New Roman"/>
          <w:sz w:val="24"/>
          <w:szCs w:val="24"/>
          <w:lang w:val="en-US" w:eastAsia="ru-RU"/>
        </w:rPr>
      </w:pPr>
      <w:r w:rsidRPr="006868C1">
        <w:rPr>
          <w:rFonts w:ascii="Times New Roman" w:eastAsia="Times New Roman" w:hAnsi="Times New Roman" w:cs="Times New Roman"/>
          <w:sz w:val="24"/>
          <w:szCs w:val="24"/>
          <w:lang w:val="en-US" w:eastAsia="ru-RU"/>
        </w:rPr>
        <w:t>Datorită stabilirii limitelor de credit, Banca reușește să evite pierderile critice datorate concentrării erupționale a oricărui tip de risc, precum și să-și diversifice portofoliul de credite și să asigure un venit stabil.</w:t>
      </w:r>
      <w:r w:rsidR="00D45308">
        <w:rPr>
          <w:rFonts w:ascii="Times New Roman" w:eastAsia="Times New Roman" w:hAnsi="Times New Roman" w:cs="Times New Roman"/>
          <w:sz w:val="24"/>
          <w:szCs w:val="24"/>
          <w:lang w:val="en-US" w:eastAsia="ru-RU"/>
        </w:rPr>
        <w:t xml:space="preserve"> </w:t>
      </w:r>
      <w:r w:rsidRPr="006868C1">
        <w:rPr>
          <w:rFonts w:ascii="Times New Roman" w:eastAsia="Times New Roman" w:hAnsi="Times New Roman" w:cs="Times New Roman"/>
          <w:sz w:val="24"/>
          <w:szCs w:val="24"/>
          <w:lang w:val="en-US" w:eastAsia="ru-RU"/>
        </w:rPr>
        <w:t>Limitele pot fi stabilite în funcție de tipul de împrumut, categoriile de împrumutați sau grupuri de împrumutați aferenti, cele mai riscante domenii de împrumut (acordarea de împrumuturi pe termen lung, împrumuturi în valută etc.).</w:t>
      </w:r>
      <w:r w:rsidR="00D45308">
        <w:rPr>
          <w:rFonts w:ascii="Times New Roman" w:eastAsia="Times New Roman" w:hAnsi="Times New Roman" w:cs="Times New Roman"/>
          <w:sz w:val="24"/>
          <w:szCs w:val="24"/>
          <w:lang w:val="en-US" w:eastAsia="ru-RU"/>
        </w:rPr>
        <w:t xml:space="preserve"> </w:t>
      </w:r>
      <w:r w:rsidRPr="006868C1">
        <w:rPr>
          <w:rFonts w:ascii="Times New Roman" w:eastAsia="Times New Roman" w:hAnsi="Times New Roman" w:cs="Times New Roman"/>
          <w:sz w:val="24"/>
          <w:szCs w:val="24"/>
          <w:lang w:val="en-US" w:eastAsia="ru-RU"/>
        </w:rPr>
        <w:t>Limitarea este utilizată pentru a determina autoritatea agenților de credit din diferite categorii în ceea ce privește volumul creditelor acordate.</w:t>
      </w:r>
    </w:p>
    <w:p w:rsidR="002E144E" w:rsidRPr="0015633F" w:rsidRDefault="002E144E" w:rsidP="0015633F">
      <w:pPr>
        <w:spacing w:after="0" w:line="360" w:lineRule="auto"/>
        <w:jc w:val="both"/>
        <w:rPr>
          <w:rFonts w:ascii="Times New Roman" w:hAnsi="Times New Roman" w:cs="Times New Roman"/>
          <w:sz w:val="24"/>
          <w:szCs w:val="24"/>
          <w:lang w:val="en-US"/>
        </w:rPr>
      </w:pPr>
    </w:p>
    <w:p w:rsidR="00D45308" w:rsidRPr="0015633F" w:rsidRDefault="00D45308" w:rsidP="0015633F">
      <w:pPr>
        <w:spacing w:after="0" w:line="360" w:lineRule="auto"/>
        <w:jc w:val="both"/>
        <w:rPr>
          <w:rFonts w:ascii="Times New Roman" w:hAnsi="Times New Roman" w:cs="Times New Roman"/>
          <w:b/>
          <w:sz w:val="24"/>
          <w:szCs w:val="24"/>
          <w:lang w:val="en-US"/>
        </w:rPr>
      </w:pPr>
      <w:r w:rsidRPr="0015633F">
        <w:rPr>
          <w:rFonts w:ascii="Times New Roman" w:hAnsi="Times New Roman" w:cs="Times New Roman"/>
          <w:b/>
          <w:sz w:val="24"/>
          <w:szCs w:val="24"/>
          <w:lang w:val="en-US"/>
        </w:rPr>
        <w:t>Simulările de criză şi particularităţile acestora</w:t>
      </w: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sz w:val="24"/>
          <w:szCs w:val="24"/>
        </w:rPr>
      </w:pPr>
      <w:r w:rsidRPr="0015633F">
        <w:rPr>
          <w:rFonts w:ascii="Times New Roman" w:hAnsi="Times New Roman" w:cs="Times New Roman"/>
          <w:sz w:val="24"/>
          <w:szCs w:val="24"/>
        </w:rPr>
        <w:t>Simularea de criză (stress-test) este o tehnică de administrare a riscur</w:t>
      </w:r>
      <w:r w:rsidRPr="0015633F">
        <w:rPr>
          <w:rFonts w:ascii="Times New Roman" w:hAnsi="Times New Roman" w:cs="Times New Roman"/>
          <w:sz w:val="24"/>
          <w:szCs w:val="24"/>
        </w:rPr>
        <w:t xml:space="preserve">ilor utilizată pentru evaluarea </w:t>
      </w:r>
      <w:r w:rsidRPr="0015633F">
        <w:rPr>
          <w:rFonts w:ascii="Times New Roman" w:hAnsi="Times New Roman" w:cs="Times New Roman"/>
          <w:sz w:val="24"/>
          <w:szCs w:val="24"/>
        </w:rPr>
        <w:t>potenţialelor efecte ale unor evenimente sau modificări viitoare ale condiţiilor economice, care ar putea avea impact asupra situaţiei financiare a băncii</w:t>
      </w:r>
      <w:r w:rsidRPr="0015633F">
        <w:rPr>
          <w:rFonts w:ascii="Times New Roman" w:hAnsi="Times New Roman" w:cs="Times New Roman"/>
          <w:b/>
          <w:sz w:val="24"/>
          <w:szCs w:val="24"/>
        </w:rPr>
        <w:t>.</w:t>
      </w:r>
      <w:r w:rsidRPr="0015633F">
        <w:rPr>
          <w:rFonts w:ascii="Times New Roman" w:hAnsi="Times New Roman" w:cs="Times New Roman"/>
          <w:b/>
          <w:sz w:val="24"/>
          <w:szCs w:val="24"/>
        </w:rPr>
        <w:t xml:space="preserve"> </w:t>
      </w:r>
      <w:r w:rsidRPr="0015633F">
        <w:rPr>
          <w:rFonts w:ascii="Times New Roman" w:hAnsi="Times New Roman" w:cs="Times New Roman"/>
          <w:sz w:val="24"/>
          <w:szCs w:val="24"/>
        </w:rPr>
        <w:t>Banca efectuează simulări de criză pentru toate tipurile de risc semnificative la care se expune, care sunt enumerate în politicile privind administrarea riscurilor semnificative.</w:t>
      </w:r>
    </w:p>
    <w:p w:rsidR="00D45308" w:rsidRPr="0015633F" w:rsidRDefault="00D45308" w:rsidP="0015633F">
      <w:pPr>
        <w:pStyle w:val="a5"/>
        <w:widowControl w:val="0"/>
        <w:numPr>
          <w:ilvl w:val="0"/>
          <w:numId w:val="9"/>
        </w:numPr>
        <w:tabs>
          <w:tab w:val="left" w:pos="425"/>
        </w:tabs>
        <w:adjustRightInd w:val="0"/>
        <w:spacing w:after="0" w:line="360" w:lineRule="auto"/>
        <w:ind w:left="0" w:firstLine="0"/>
        <w:contextualSpacing w:val="0"/>
        <w:jc w:val="both"/>
        <w:textAlignment w:val="baseline"/>
        <w:rPr>
          <w:rFonts w:ascii="Times New Roman" w:hAnsi="Times New Roman" w:cs="Times New Roman"/>
          <w:vanish/>
          <w:sz w:val="24"/>
          <w:szCs w:val="24"/>
          <w:lang w:eastAsia="ro-RO"/>
        </w:rPr>
      </w:pP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b/>
          <w:sz w:val="24"/>
          <w:szCs w:val="24"/>
        </w:rPr>
      </w:pPr>
      <w:r w:rsidRPr="0015633F">
        <w:rPr>
          <w:rFonts w:ascii="Times New Roman" w:hAnsi="Times New Roman" w:cs="Times New Roman"/>
          <w:b/>
          <w:sz w:val="24"/>
          <w:szCs w:val="24"/>
        </w:rPr>
        <w:t xml:space="preserve">Riscul reputațional </w:t>
      </w: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sz w:val="24"/>
          <w:szCs w:val="24"/>
        </w:rPr>
      </w:pPr>
      <w:r w:rsidRPr="0015633F">
        <w:rPr>
          <w:rFonts w:ascii="Times New Roman" w:hAnsi="Times New Roman" w:cs="Times New Roman"/>
          <w:sz w:val="24"/>
          <w:szCs w:val="24"/>
        </w:rPr>
        <w:t>Riscul reputațional</w:t>
      </w:r>
      <w:r w:rsidRPr="0015633F">
        <w:rPr>
          <w:rFonts w:ascii="Times New Roman" w:hAnsi="Times New Roman" w:cs="Times New Roman"/>
          <w:b/>
          <w:sz w:val="24"/>
          <w:szCs w:val="24"/>
        </w:rPr>
        <w:t xml:space="preserve"> </w:t>
      </w:r>
      <w:r w:rsidRPr="0015633F">
        <w:rPr>
          <w:rFonts w:ascii="Times New Roman" w:hAnsi="Times New Roman" w:cs="Times New Roman"/>
          <w:sz w:val="24"/>
          <w:szCs w:val="24"/>
        </w:rPr>
        <w:t>e definit ca posibilitatea apariţiei publicităţii adverse privind practicile de afaceri ale instituţiei financiare ce poate cauza o pierdere a încrederii în integritatea instituţiei. Acest risc poate impune un pericol major instituţiilor financiare, având în vedere faptul că natura afacerii lor necesită menţinerea încrederii deponenţilor, creditorilor şi a pieţei.</w:t>
      </w:r>
      <w:r w:rsidRPr="0015633F">
        <w:rPr>
          <w:rFonts w:ascii="Times New Roman" w:hAnsi="Times New Roman" w:cs="Times New Roman"/>
          <w:sz w:val="24"/>
          <w:szCs w:val="24"/>
        </w:rPr>
        <w:t xml:space="preserve"> </w:t>
      </w:r>
      <w:r w:rsidRPr="0015633F">
        <w:rPr>
          <w:rFonts w:ascii="Times New Roman" w:hAnsi="Times New Roman" w:cs="Times New Roman"/>
          <w:sz w:val="24"/>
          <w:szCs w:val="24"/>
        </w:rPr>
        <w:t>Riscul reputațional este riscul actual sau viitor de afectare a profiturilor şi a fondurilor proprii sau a lichidității, determinat de percepția nefavorabilă asupra imaginii unei bănci de către contrapărți, acționari, investitori sau autorități de supraveghere.</w:t>
      </w:r>
      <w:r w:rsidRPr="0015633F">
        <w:rPr>
          <w:rFonts w:ascii="Times New Roman" w:hAnsi="Times New Roman" w:cs="Times New Roman"/>
          <w:sz w:val="24"/>
          <w:szCs w:val="24"/>
        </w:rPr>
        <w:t xml:space="preserve"> </w:t>
      </w:r>
      <w:r w:rsidRPr="0015633F">
        <w:rPr>
          <w:rFonts w:ascii="Times New Roman" w:hAnsi="Times New Roman" w:cs="Times New Roman"/>
          <w:sz w:val="24"/>
          <w:szCs w:val="24"/>
        </w:rPr>
        <w:t>În cadrul simulărilor de criză, impactul riscului reputațional se cuantifică în baza unor scenarii de retragere a depozitelor, fapt care se va răsfrânge direct asupra coeficienților de lichiditate a Băncii.</w:t>
      </w: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b/>
          <w:sz w:val="24"/>
          <w:szCs w:val="24"/>
        </w:rPr>
      </w:pPr>
      <w:r w:rsidRPr="0015633F">
        <w:rPr>
          <w:rFonts w:ascii="Times New Roman" w:hAnsi="Times New Roman" w:cs="Times New Roman"/>
          <w:b/>
          <w:sz w:val="24"/>
          <w:szCs w:val="24"/>
        </w:rPr>
        <w:t xml:space="preserve">Riscul de credit </w:t>
      </w:r>
    </w:p>
    <w:p w:rsidR="00D45308" w:rsidRPr="0015633F" w:rsidRDefault="00D45308" w:rsidP="0015633F">
      <w:pPr>
        <w:pStyle w:val="numbered"/>
        <w:numPr>
          <w:ilvl w:val="0"/>
          <w:numId w:val="0"/>
        </w:numPr>
        <w:spacing w:before="0" w:line="360" w:lineRule="auto"/>
        <w:rPr>
          <w:rFonts w:ascii="Times New Roman" w:hAnsi="Times New Roman" w:cs="Times New Roman"/>
          <w:sz w:val="24"/>
          <w:szCs w:val="24"/>
        </w:rPr>
      </w:pPr>
      <w:r w:rsidRPr="0015633F">
        <w:rPr>
          <w:rFonts w:ascii="Times New Roman" w:hAnsi="Times New Roman" w:cs="Times New Roman"/>
          <w:sz w:val="24"/>
          <w:szCs w:val="24"/>
        </w:rPr>
        <w:t xml:space="preserve">Riscul de credit reprezintă riscul actual sau viitor de afectare a profiturilor şi a fondurilor proprii ca urmare a neîndeplinirii de către contraparte a obligațiilor contractuale sau a eșecului acestuia în </w:t>
      </w:r>
      <w:r w:rsidRPr="0015633F">
        <w:rPr>
          <w:rFonts w:ascii="Times New Roman" w:hAnsi="Times New Roman" w:cs="Times New Roman"/>
          <w:sz w:val="24"/>
          <w:szCs w:val="24"/>
        </w:rPr>
        <w:lastRenderedPageBreak/>
        <w:t xml:space="preserve">îndeplinirea celor stabilite. În cadrul simulărilor de criză, riscul de creditare va fi analizat prin prisma majorării probabilității de default (PD) și / sau a indicatorului de pierderi în caz de default (LGD).  </w:t>
      </w:r>
    </w:p>
    <w:p w:rsidR="00D45308" w:rsidRPr="0015633F" w:rsidRDefault="00D45308" w:rsidP="0015633F">
      <w:pPr>
        <w:pStyle w:val="numbered"/>
        <w:numPr>
          <w:ilvl w:val="0"/>
          <w:numId w:val="0"/>
        </w:numPr>
        <w:spacing w:before="0" w:line="360" w:lineRule="auto"/>
        <w:rPr>
          <w:rFonts w:ascii="Times New Roman" w:hAnsi="Times New Roman" w:cs="Times New Roman"/>
          <w:sz w:val="24"/>
          <w:szCs w:val="24"/>
        </w:rPr>
      </w:pPr>
      <w:r w:rsidRPr="0015633F">
        <w:rPr>
          <w:rFonts w:ascii="Times New Roman" w:hAnsi="Times New Roman" w:cs="Times New Roman"/>
          <w:b/>
          <w:sz w:val="24"/>
          <w:szCs w:val="24"/>
        </w:rPr>
        <w:t>Riscul de țară / transfer</w:t>
      </w:r>
    </w:p>
    <w:p w:rsidR="00D45308" w:rsidRPr="0015633F" w:rsidRDefault="00D45308" w:rsidP="0015633F">
      <w:pPr>
        <w:pStyle w:val="a6"/>
        <w:spacing w:line="360" w:lineRule="auto"/>
        <w:rPr>
          <w:rFonts w:ascii="Times New Roman" w:hAnsi="Times New Roman" w:cs="Times New Roman"/>
          <w:sz w:val="24"/>
          <w:szCs w:val="24"/>
        </w:rPr>
      </w:pPr>
      <w:r w:rsidRPr="0015633F">
        <w:rPr>
          <w:rFonts w:ascii="Times New Roman" w:hAnsi="Times New Roman" w:cs="Times New Roman"/>
          <w:sz w:val="24"/>
          <w:szCs w:val="24"/>
        </w:rPr>
        <w:t>Riscul de țară reprezintă posibilitatea ca Banca să înregistreze pierderi financiare datorate expunerii pe care aceasta o are față de o țară și care sunt generate de evenimente economice, politice, sociale, controlate cel puțin parțial de guvernul țării respective.</w:t>
      </w: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b/>
          <w:sz w:val="24"/>
          <w:szCs w:val="24"/>
        </w:rPr>
      </w:pPr>
      <w:r w:rsidRPr="0015633F">
        <w:rPr>
          <w:rFonts w:ascii="Times New Roman" w:hAnsi="Times New Roman" w:cs="Times New Roman"/>
          <w:b/>
          <w:sz w:val="24"/>
          <w:szCs w:val="24"/>
        </w:rPr>
        <w:t>Riscul de piaţă</w:t>
      </w:r>
      <w:r w:rsidRPr="0015633F">
        <w:rPr>
          <w:rFonts w:ascii="Times New Roman" w:hAnsi="Times New Roman" w:cs="Times New Roman"/>
          <w:sz w:val="24"/>
          <w:szCs w:val="24"/>
        </w:rPr>
        <w:t xml:space="preserve"> </w:t>
      </w: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sz w:val="24"/>
          <w:szCs w:val="24"/>
        </w:rPr>
      </w:pPr>
      <w:r w:rsidRPr="0015633F">
        <w:rPr>
          <w:rFonts w:ascii="Times New Roman" w:hAnsi="Times New Roman" w:cs="Times New Roman"/>
          <w:sz w:val="24"/>
          <w:szCs w:val="24"/>
        </w:rPr>
        <w:t>Riscul de piață este riscul de a înregistra pierderi aferente pozițiilor din bilanț și din afara bilanțului din cauza fluctuațiilor nefavorabile pe piață ale prețurilor instrumentelor financiare și ale titlurilor de capital deținute pentru tranzacționare, ale ratelor dobânzii și ale cursului de schimb valutar;</w:t>
      </w: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sz w:val="24"/>
          <w:szCs w:val="24"/>
        </w:rPr>
      </w:pPr>
      <w:r w:rsidRPr="0015633F">
        <w:rPr>
          <w:rFonts w:ascii="Times New Roman" w:hAnsi="Times New Roman" w:cs="Times New Roman"/>
          <w:sz w:val="24"/>
          <w:szCs w:val="24"/>
        </w:rPr>
        <w:t>Riscul ratei dobânzii este riscul actual sau viitor de afectare a profiturilor și a fondurilor proprii ca urmare a unor modificări adverse ale ratelor dobânzii.</w:t>
      </w: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sz w:val="24"/>
          <w:szCs w:val="24"/>
        </w:rPr>
      </w:pPr>
      <w:r w:rsidRPr="0015633F">
        <w:rPr>
          <w:rFonts w:ascii="Times New Roman" w:hAnsi="Times New Roman" w:cs="Times New Roman"/>
          <w:sz w:val="24"/>
          <w:szCs w:val="24"/>
        </w:rPr>
        <w:t>Riscul valutar este riscul expunerii la pierderi rezultate din contractele comerciale sau din alte raporturi economice ca urmare a fluctuațiilor pe piață ale ratei de schimb valutar în perioada dintre încheierea contractului și scadența acestuia.</w:t>
      </w: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sz w:val="24"/>
          <w:szCs w:val="24"/>
        </w:rPr>
      </w:pPr>
      <w:r w:rsidRPr="0015633F">
        <w:rPr>
          <w:rFonts w:ascii="Times New Roman" w:hAnsi="Times New Roman" w:cs="Times New Roman"/>
          <w:sz w:val="24"/>
          <w:szCs w:val="24"/>
        </w:rPr>
        <w:t>În cadrul simulărilor de criză, riscul de piață va fi analizat prin prisma potențialelor pierderi generate de riscul ratei dobânzii asociat instrumentelor și titlurilor de creanță, aferente portofoliului de tranzacționare reglementat , riscul aferent pozițiilor de marfă, precum și riscul valutar, atât din portofoliul de tranzacționare cât și cel bancar (păstrat până la scadență în afara portofoliului de tranzacționare).</w:t>
      </w: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b/>
          <w:sz w:val="24"/>
          <w:szCs w:val="24"/>
        </w:rPr>
      </w:pPr>
      <w:r w:rsidRPr="0015633F">
        <w:rPr>
          <w:rFonts w:ascii="Times New Roman" w:hAnsi="Times New Roman" w:cs="Times New Roman"/>
          <w:b/>
          <w:sz w:val="24"/>
          <w:szCs w:val="24"/>
        </w:rPr>
        <w:t>Riscul operaţional</w:t>
      </w: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sz w:val="24"/>
          <w:szCs w:val="24"/>
        </w:rPr>
      </w:pPr>
      <w:r w:rsidRPr="0015633F">
        <w:rPr>
          <w:rFonts w:ascii="Times New Roman" w:hAnsi="Times New Roman" w:cs="Times New Roman"/>
          <w:sz w:val="24"/>
          <w:szCs w:val="24"/>
        </w:rPr>
        <w:t>Riscul operațional este riscul actual sau viitor de afectare a profiturilor și a fondurilor proprii care rezultă din procese sau sisteme interne inadecvate sau eșuate și/sau în urma acțiunii unor persoane sau evenimente externe.</w:t>
      </w:r>
      <w:r w:rsidRPr="0015633F">
        <w:rPr>
          <w:rFonts w:ascii="Times New Roman" w:hAnsi="Times New Roman" w:cs="Times New Roman"/>
          <w:sz w:val="24"/>
          <w:szCs w:val="24"/>
        </w:rPr>
        <w:t xml:space="preserve"> </w:t>
      </w:r>
      <w:r w:rsidRPr="0015633F">
        <w:rPr>
          <w:rFonts w:ascii="Times New Roman" w:hAnsi="Times New Roman" w:cs="Times New Roman"/>
          <w:sz w:val="24"/>
          <w:szCs w:val="24"/>
        </w:rPr>
        <w:t>Formarea ipotezelor în cadrul simulărilor de criză trebuie să se bazeze pe evenimente din exterior (de exemplu, deteriorarea activelor din cauza unui dezastru natural) şi pe cele interne (cum ar fi produse noi, sisteme, domenii de afaceri şi activităţile externalizate.). Analiza evenimentelor de criză implică expertize, mediul macro-economic (de exemplu, reflectarea creşterii riscului de fraudă într-o recesiune economică), alţi factori şi riscuri externe. Simulările de criză trebuie să se bazeze pe evenimente severe, dar plauzibile de risc operaţional. Evenimentele istorice şi ipotetice folosite pentru simulările de criză, trebuie să aibă o frecvenţă joasă şi o severitate dură. În cadrul simulărilor de criză a riscului operațional, Banca va ține cont de recomandările Comitetului de Supraveghere de la Basel.</w:t>
      </w:r>
      <w:r w:rsidRPr="0015633F">
        <w:rPr>
          <w:rFonts w:ascii="Times New Roman" w:hAnsi="Times New Roman" w:cs="Times New Roman"/>
          <w:sz w:val="24"/>
          <w:szCs w:val="24"/>
        </w:rPr>
        <w:t xml:space="preserve"> </w:t>
      </w:r>
      <w:r w:rsidRPr="0015633F">
        <w:rPr>
          <w:rFonts w:ascii="Times New Roman" w:hAnsi="Times New Roman" w:cs="Times New Roman"/>
          <w:sz w:val="24"/>
          <w:szCs w:val="24"/>
        </w:rPr>
        <w:t>În cadrul simulărilor de criză aferente riscului operațional, vor fi analizate subcategoriile acestui – riscul de conformitate și riscul tehnologiilor informaționale, prin simulări de criză specifice fiecărei subcategorie în parte.</w:t>
      </w: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b/>
          <w:sz w:val="24"/>
          <w:szCs w:val="24"/>
        </w:rPr>
      </w:pPr>
      <w:r w:rsidRPr="0015633F">
        <w:rPr>
          <w:rFonts w:ascii="Times New Roman" w:hAnsi="Times New Roman" w:cs="Times New Roman"/>
          <w:b/>
          <w:sz w:val="24"/>
          <w:szCs w:val="24"/>
        </w:rPr>
        <w:lastRenderedPageBreak/>
        <w:t xml:space="preserve">Riscul de concentrare </w:t>
      </w:r>
    </w:p>
    <w:p w:rsidR="0015633F" w:rsidRPr="0015633F" w:rsidRDefault="00D45308" w:rsidP="0015633F">
      <w:pPr>
        <w:pStyle w:val="numbered"/>
        <w:numPr>
          <w:ilvl w:val="0"/>
          <w:numId w:val="0"/>
        </w:numPr>
        <w:tabs>
          <w:tab w:val="clear" w:pos="425"/>
        </w:tabs>
        <w:spacing w:before="0" w:line="360" w:lineRule="auto"/>
        <w:rPr>
          <w:rFonts w:ascii="Times New Roman" w:hAnsi="Times New Roman" w:cs="Times New Roman"/>
          <w:sz w:val="24"/>
          <w:szCs w:val="24"/>
        </w:rPr>
      </w:pPr>
      <w:r w:rsidRPr="0015633F">
        <w:rPr>
          <w:rFonts w:ascii="Times New Roman" w:hAnsi="Times New Roman" w:cs="Times New Roman"/>
          <w:sz w:val="24"/>
          <w:szCs w:val="24"/>
        </w:rPr>
        <w:t xml:space="preserve">Riscul de concentrare este riscul rezultat din expunerile față de fiecare contraparte și/sau grupuri de persoane aflate în legătură, și/sau grupuri de persoane care activează în același sector economic, desfășoară aceeași activitate sau dețin o asociere în participație. </w:t>
      </w: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sz w:val="24"/>
          <w:szCs w:val="24"/>
        </w:rPr>
      </w:pPr>
      <w:r w:rsidRPr="0015633F">
        <w:rPr>
          <w:rFonts w:ascii="Times New Roman" w:hAnsi="Times New Roman" w:cs="Times New Roman"/>
          <w:sz w:val="24"/>
          <w:szCs w:val="24"/>
        </w:rPr>
        <w:t xml:space="preserve">Simulările de criză sunt un instrument-cheie în identificarea riscului de concentrare, care permite băncilor să identifice interdependenţa între expuneri care poate deveni evidentă doar în condiţii de criză, chiar dacă probabilitatea de astfel de scenarii este semnificativ redusă. Simulările de criză pot fi efectuate atât pe bază individuală pentru persoanele juridice (pentru a se ţine cont de concentrările de riscuri potenţiale specifice pentru pieţele locale), precum şi pe tipul de concentraţii care se pot materializa la nivel de grup. </w:t>
      </w:r>
    </w:p>
    <w:p w:rsidR="0015633F" w:rsidRPr="0015633F" w:rsidRDefault="00D45308" w:rsidP="0015633F">
      <w:pPr>
        <w:pStyle w:val="numbered"/>
        <w:numPr>
          <w:ilvl w:val="0"/>
          <w:numId w:val="0"/>
        </w:numPr>
        <w:spacing w:before="0" w:line="360" w:lineRule="auto"/>
        <w:rPr>
          <w:rFonts w:ascii="Times New Roman" w:hAnsi="Times New Roman" w:cs="Times New Roman"/>
          <w:sz w:val="24"/>
          <w:szCs w:val="24"/>
        </w:rPr>
      </w:pPr>
      <w:r w:rsidRPr="0015633F">
        <w:rPr>
          <w:rFonts w:ascii="Times New Roman" w:hAnsi="Times New Roman" w:cs="Times New Roman"/>
          <w:sz w:val="24"/>
          <w:szCs w:val="24"/>
        </w:rPr>
        <w:t>Riscul de concentrare se referă la:</w:t>
      </w:r>
    </w:p>
    <w:p w:rsidR="0015633F" w:rsidRPr="0015633F" w:rsidRDefault="0015633F" w:rsidP="0015633F">
      <w:pPr>
        <w:pStyle w:val="numbered"/>
        <w:numPr>
          <w:ilvl w:val="0"/>
          <w:numId w:val="0"/>
        </w:numPr>
        <w:spacing w:before="0" w:line="360" w:lineRule="auto"/>
        <w:rPr>
          <w:rFonts w:ascii="Times New Roman" w:hAnsi="Times New Roman" w:cs="Times New Roman"/>
          <w:sz w:val="24"/>
          <w:szCs w:val="24"/>
        </w:rPr>
      </w:pPr>
      <w:r w:rsidRPr="0015633F">
        <w:rPr>
          <w:rFonts w:ascii="Times New Roman" w:hAnsi="Times New Roman" w:cs="Times New Roman"/>
          <w:sz w:val="24"/>
          <w:szCs w:val="24"/>
        </w:rPr>
        <w:t>  1.</w:t>
      </w:r>
      <w:r w:rsidR="00D45308" w:rsidRPr="0015633F">
        <w:rPr>
          <w:rFonts w:ascii="Times New Roman" w:hAnsi="Times New Roman" w:cs="Times New Roman"/>
          <w:sz w:val="24"/>
          <w:szCs w:val="24"/>
        </w:rPr>
        <w:t xml:space="preserve"> partea activă a bilanţului - inexistenţa unui sistem informaţional privind identificarea concentraţiilor de credit şi stabilirea limitei prudenţiale pentru a restricţiona expunerile instituţiilor la debitori individuali sau grupuri de debitori; </w:t>
      </w:r>
    </w:p>
    <w:p w:rsidR="00D45308" w:rsidRPr="0015633F" w:rsidRDefault="0015633F" w:rsidP="0015633F">
      <w:pPr>
        <w:pStyle w:val="numbered"/>
        <w:numPr>
          <w:ilvl w:val="0"/>
          <w:numId w:val="0"/>
        </w:numPr>
        <w:spacing w:before="0" w:line="360" w:lineRule="auto"/>
        <w:rPr>
          <w:rFonts w:ascii="Times New Roman" w:hAnsi="Times New Roman" w:cs="Times New Roman"/>
          <w:sz w:val="24"/>
          <w:szCs w:val="24"/>
        </w:rPr>
      </w:pPr>
      <w:r w:rsidRPr="0015633F">
        <w:rPr>
          <w:rFonts w:ascii="Times New Roman" w:hAnsi="Times New Roman" w:cs="Times New Roman"/>
          <w:sz w:val="24"/>
          <w:szCs w:val="24"/>
        </w:rPr>
        <w:t xml:space="preserve">  </w:t>
      </w:r>
      <w:r w:rsidR="00D45308" w:rsidRPr="0015633F">
        <w:rPr>
          <w:rFonts w:ascii="Times New Roman" w:hAnsi="Times New Roman" w:cs="Times New Roman"/>
          <w:sz w:val="24"/>
          <w:szCs w:val="24"/>
        </w:rPr>
        <w:t>2. partea pasivelor - retragerea anticipată a fondurilor de către deponenţii majori cu consecinţe potenţial nesatisfăcătoare pentru lichiditatea instituţiei din motivul analizei inadecvate a concentrării depozitelor, caracteristicii deponenţilor, precum şi nemenţinerea relaţiilor strânse de către managerii pasivelor cu deponenţii mari.</w:t>
      </w:r>
    </w:p>
    <w:p w:rsidR="00D45308" w:rsidRPr="0015633F" w:rsidRDefault="0015633F" w:rsidP="0015633F">
      <w:pPr>
        <w:pStyle w:val="numbered"/>
        <w:numPr>
          <w:ilvl w:val="0"/>
          <w:numId w:val="0"/>
        </w:numPr>
        <w:spacing w:before="0" w:line="360" w:lineRule="auto"/>
        <w:rPr>
          <w:rFonts w:ascii="Times New Roman" w:hAnsi="Times New Roman" w:cs="Times New Roman"/>
          <w:sz w:val="24"/>
          <w:szCs w:val="24"/>
        </w:rPr>
      </w:pPr>
      <w:r w:rsidRPr="0015633F">
        <w:rPr>
          <w:rFonts w:ascii="Times New Roman" w:hAnsi="Times New Roman" w:cs="Times New Roman"/>
          <w:sz w:val="24"/>
          <w:szCs w:val="24"/>
        </w:rPr>
        <w:tab/>
      </w:r>
      <w:r w:rsidR="00D45308" w:rsidRPr="0015633F">
        <w:rPr>
          <w:rFonts w:ascii="Times New Roman" w:hAnsi="Times New Roman" w:cs="Times New Roman"/>
          <w:sz w:val="24"/>
          <w:szCs w:val="24"/>
        </w:rPr>
        <w:t xml:space="preserve">Banca va calcula capital adițional pentru riscul de concentrare utilizând </w:t>
      </w:r>
      <w:r w:rsidR="00D45308" w:rsidRPr="0015633F">
        <w:rPr>
          <w:rFonts w:ascii="Times New Roman" w:hAnsi="Times New Roman" w:cs="Times New Roman"/>
          <w:b/>
          <w:i/>
          <w:sz w:val="24"/>
          <w:szCs w:val="24"/>
        </w:rPr>
        <w:t>indicele</w:t>
      </w:r>
      <w:r w:rsidR="00D45308" w:rsidRPr="0015633F">
        <w:rPr>
          <w:rFonts w:ascii="Times New Roman" w:hAnsi="Times New Roman" w:cs="Times New Roman"/>
          <w:sz w:val="24"/>
          <w:szCs w:val="24"/>
        </w:rPr>
        <w:t xml:space="preserve"> </w:t>
      </w:r>
      <w:r w:rsidR="00D45308" w:rsidRPr="0015633F">
        <w:rPr>
          <w:rFonts w:ascii="Times New Roman" w:hAnsi="Times New Roman" w:cs="Times New Roman"/>
          <w:b/>
          <w:i/>
          <w:sz w:val="24"/>
          <w:szCs w:val="24"/>
        </w:rPr>
        <w:t>Herfindahl-Hirschman (HHI).</w:t>
      </w:r>
      <w:r w:rsidR="00D45308" w:rsidRPr="0015633F">
        <w:rPr>
          <w:rFonts w:ascii="Times New Roman" w:hAnsi="Times New Roman" w:cs="Times New Roman"/>
          <w:sz w:val="24"/>
          <w:szCs w:val="24"/>
        </w:rPr>
        <w:t xml:space="preserve"> De asemenea, pentru riscul de concentrare, Banca ține cont și de limitele impuse de regulamentele BNM. Pentru calculul valorii HHI, Banca se poate ghida și poate utiliza metodologia Autorității de Reglementare Prudențială (PRA, UK). In urma acestei evaluări, Banca va obține cerința de capital aferentă concentrării individuale și cerința de capital aferentă concentrării la nivel de industrie / sector economic.</w:t>
      </w:r>
    </w:p>
    <w:p w:rsidR="00D45308" w:rsidRPr="0015633F" w:rsidRDefault="00D45308" w:rsidP="0015633F">
      <w:pPr>
        <w:pStyle w:val="numbered"/>
        <w:numPr>
          <w:ilvl w:val="0"/>
          <w:numId w:val="0"/>
        </w:numPr>
        <w:tabs>
          <w:tab w:val="clear" w:pos="425"/>
        </w:tabs>
        <w:spacing w:before="0" w:line="360" w:lineRule="auto"/>
        <w:rPr>
          <w:rFonts w:ascii="Times New Roman" w:hAnsi="Times New Roman" w:cs="Times New Roman"/>
          <w:b/>
          <w:sz w:val="24"/>
          <w:szCs w:val="24"/>
        </w:rPr>
      </w:pPr>
      <w:r w:rsidRPr="0015633F">
        <w:rPr>
          <w:rFonts w:ascii="Times New Roman" w:hAnsi="Times New Roman" w:cs="Times New Roman"/>
          <w:b/>
          <w:sz w:val="24"/>
          <w:szCs w:val="24"/>
        </w:rPr>
        <w:t xml:space="preserve">Riscul de lichiditate </w:t>
      </w:r>
    </w:p>
    <w:p w:rsidR="00D45308" w:rsidRPr="0015633F" w:rsidRDefault="00D45308" w:rsidP="0015633F">
      <w:pPr>
        <w:pStyle w:val="numbered"/>
        <w:numPr>
          <w:ilvl w:val="0"/>
          <w:numId w:val="0"/>
        </w:numPr>
        <w:spacing w:before="0" w:line="360" w:lineRule="auto"/>
        <w:rPr>
          <w:rFonts w:ascii="Times New Roman" w:hAnsi="Times New Roman" w:cs="Times New Roman"/>
          <w:sz w:val="24"/>
          <w:szCs w:val="24"/>
        </w:rPr>
      </w:pPr>
      <w:r w:rsidRPr="0015633F">
        <w:rPr>
          <w:rFonts w:ascii="Times New Roman" w:hAnsi="Times New Roman" w:cs="Times New Roman"/>
          <w:sz w:val="24"/>
          <w:szCs w:val="24"/>
        </w:rPr>
        <w:t>Riscul de lichiditate este riscul actual sau viitor de afectare a profiturilor şi a fondurilor proprii, determinat de incapacitatea băncii de a-şi îndeplini obligațiile la scadența acestora. În caz de insuficiență de lichiditate față de limitele stabilite de Banca Națională a Moldovei, în cadrul simulărilor de criză va fi prognozat necesarul suplimentar de lichidități.</w:t>
      </w:r>
    </w:p>
    <w:p w:rsidR="00D45308" w:rsidRPr="0015633F" w:rsidRDefault="00D45308" w:rsidP="0015633F">
      <w:pPr>
        <w:pStyle w:val="numbered"/>
        <w:numPr>
          <w:ilvl w:val="0"/>
          <w:numId w:val="0"/>
        </w:numPr>
        <w:spacing w:before="0" w:line="360" w:lineRule="auto"/>
        <w:rPr>
          <w:rFonts w:ascii="Times New Roman" w:hAnsi="Times New Roman" w:cs="Times New Roman"/>
          <w:b/>
          <w:sz w:val="24"/>
          <w:szCs w:val="24"/>
        </w:rPr>
      </w:pPr>
      <w:r w:rsidRPr="0015633F">
        <w:rPr>
          <w:rFonts w:ascii="Times New Roman" w:hAnsi="Times New Roman" w:cs="Times New Roman"/>
          <w:b/>
          <w:sz w:val="24"/>
          <w:szCs w:val="24"/>
        </w:rPr>
        <w:t xml:space="preserve"> Riscul ratei dobânzii (IRRBB) </w:t>
      </w:r>
    </w:p>
    <w:p w:rsidR="00D45308" w:rsidRPr="0015633F" w:rsidRDefault="00D45308" w:rsidP="0015633F">
      <w:pPr>
        <w:pStyle w:val="numbered"/>
        <w:numPr>
          <w:ilvl w:val="0"/>
          <w:numId w:val="0"/>
        </w:numPr>
        <w:spacing w:before="0" w:line="360" w:lineRule="auto"/>
        <w:rPr>
          <w:rFonts w:ascii="Times New Roman" w:hAnsi="Times New Roman" w:cs="Times New Roman"/>
          <w:sz w:val="24"/>
          <w:szCs w:val="24"/>
        </w:rPr>
      </w:pPr>
      <w:r w:rsidRPr="0015633F">
        <w:rPr>
          <w:rFonts w:ascii="Times New Roman" w:hAnsi="Times New Roman" w:cs="Times New Roman"/>
          <w:sz w:val="24"/>
          <w:szCs w:val="24"/>
        </w:rPr>
        <w:t xml:space="preserve">Riscul </w:t>
      </w:r>
      <w:r w:rsidRPr="0015633F">
        <w:rPr>
          <w:rFonts w:ascii="Times New Roman" w:hAnsi="Times New Roman" w:cs="Times New Roman"/>
          <w:bCs/>
          <w:sz w:val="24"/>
          <w:szCs w:val="24"/>
        </w:rPr>
        <w:t>ratei dobânzii</w:t>
      </w:r>
      <w:r w:rsidRPr="0015633F">
        <w:rPr>
          <w:rFonts w:ascii="Times New Roman" w:hAnsi="Times New Roman" w:cs="Times New Roman"/>
          <w:sz w:val="24"/>
          <w:szCs w:val="24"/>
        </w:rPr>
        <w:t xml:space="preserve"> este riscul înrăutățirii situației financiare a Băncii în legătură cu diminuarea nefavorabilă a ratelor dobânzii. Riscul </w:t>
      </w:r>
      <w:r w:rsidRPr="0015633F">
        <w:rPr>
          <w:rFonts w:ascii="Times New Roman" w:hAnsi="Times New Roman" w:cs="Times New Roman"/>
          <w:bCs/>
          <w:sz w:val="24"/>
          <w:szCs w:val="24"/>
        </w:rPr>
        <w:t xml:space="preserve">ratei dobânzii este aferent </w:t>
      </w:r>
      <w:r w:rsidRPr="0015633F">
        <w:rPr>
          <w:rFonts w:ascii="Times New Roman" w:hAnsi="Times New Roman" w:cs="Times New Roman"/>
          <w:sz w:val="24"/>
          <w:szCs w:val="24"/>
        </w:rPr>
        <w:t>scadentei sumei activelor și pasivelor sensibile la modificarea ratei dobânzii.</w:t>
      </w:r>
      <w:r w:rsidR="0015633F" w:rsidRPr="0015633F">
        <w:rPr>
          <w:rFonts w:ascii="Times New Roman" w:hAnsi="Times New Roman" w:cs="Times New Roman"/>
          <w:sz w:val="24"/>
          <w:szCs w:val="24"/>
        </w:rPr>
        <w:t xml:space="preserve"> </w:t>
      </w:r>
      <w:r w:rsidRPr="0015633F">
        <w:rPr>
          <w:rFonts w:ascii="Times New Roman" w:hAnsi="Times New Roman" w:cs="Times New Roman"/>
          <w:sz w:val="24"/>
          <w:szCs w:val="24"/>
        </w:rPr>
        <w:t xml:space="preserve">Principala metodă de evaluare a riscului ratei de dobândă este gestiunea decalajului dintre scadențe (GAP). Metodologia de calcul a cerinței de capital adițional pentru riscul ratei de dobândă în cadrul portofoliului bancar are la bază rezultatele </w:t>
      </w:r>
      <w:r w:rsidRPr="0015633F">
        <w:rPr>
          <w:rFonts w:ascii="Times New Roman" w:hAnsi="Times New Roman" w:cs="Times New Roman"/>
          <w:sz w:val="24"/>
          <w:szCs w:val="24"/>
        </w:rPr>
        <w:lastRenderedPageBreak/>
        <w:t xml:space="preserve">unei simulări de criză, conform regulamentului impus de Banca Națională a Moldovei. Această simulare de criză presupune un șoc paralel asupra ratei de dobândă de 200 puncte de bază și efectul acesteia asupra valorii economice a Băncii. </w:t>
      </w:r>
      <w:r w:rsidR="0015633F" w:rsidRPr="0015633F">
        <w:rPr>
          <w:rFonts w:ascii="Times New Roman" w:hAnsi="Times New Roman" w:cs="Times New Roman"/>
          <w:sz w:val="24"/>
          <w:szCs w:val="24"/>
        </w:rPr>
        <w:t xml:space="preserve"> </w:t>
      </w:r>
      <w:r w:rsidRPr="0015633F">
        <w:rPr>
          <w:rFonts w:ascii="Times New Roman" w:hAnsi="Times New Roman" w:cs="Times New Roman"/>
          <w:sz w:val="24"/>
          <w:szCs w:val="24"/>
        </w:rPr>
        <w:t>Rezultatele modificării ratelor de dobândă asupra venitului net din dobânzi aferent Băncii vor fi reflectate în baza a două scenarii: Modificarea venitului net din dobânzi la o creștere cu 2% a ratelor de dobândă și Modificarea venitului net din dobânzi la o scădere cu 2% a ratelor de dobândă.</w:t>
      </w:r>
    </w:p>
    <w:p w:rsidR="00D45308" w:rsidRPr="0015633F" w:rsidRDefault="00D45308" w:rsidP="0015633F">
      <w:pPr>
        <w:pStyle w:val="numbered"/>
        <w:numPr>
          <w:ilvl w:val="0"/>
          <w:numId w:val="0"/>
        </w:numPr>
        <w:spacing w:before="0" w:line="360" w:lineRule="auto"/>
        <w:rPr>
          <w:rFonts w:ascii="Times New Roman" w:hAnsi="Times New Roman" w:cs="Times New Roman"/>
          <w:b/>
          <w:sz w:val="24"/>
          <w:szCs w:val="24"/>
        </w:rPr>
      </w:pPr>
      <w:r w:rsidRPr="0015633F">
        <w:rPr>
          <w:rFonts w:ascii="Times New Roman" w:hAnsi="Times New Roman" w:cs="Times New Roman"/>
          <w:b/>
          <w:sz w:val="24"/>
          <w:szCs w:val="24"/>
        </w:rPr>
        <w:t xml:space="preserve">Riscul privind expunerile cu persoanele afiliate </w:t>
      </w:r>
    </w:p>
    <w:p w:rsidR="00D45308" w:rsidRPr="0015633F" w:rsidRDefault="00D45308" w:rsidP="0015633F">
      <w:pPr>
        <w:pStyle w:val="a5"/>
        <w:spacing w:after="0" w:line="360" w:lineRule="auto"/>
        <w:ind w:left="0"/>
        <w:rPr>
          <w:rFonts w:ascii="Times New Roman" w:hAnsi="Times New Roman" w:cs="Times New Roman"/>
          <w:sz w:val="24"/>
          <w:szCs w:val="24"/>
          <w:lang w:val="en-US"/>
        </w:rPr>
      </w:pPr>
      <w:r w:rsidRPr="0015633F">
        <w:rPr>
          <w:rFonts w:ascii="Times New Roman" w:hAnsi="Times New Roman" w:cs="Times New Roman"/>
          <w:sz w:val="24"/>
          <w:szCs w:val="24"/>
          <w:lang w:val="en-US"/>
        </w:rPr>
        <w:t>Riscul privind expunerile cu persoanele afiliate va fi analizat prin prisma încadrării / depășirii de către Bancă a limitelor stabilite de Banca Națională a Moldovei pentru o persoană afiliată (10% din fondurile proprii) și pentru toate persoanele afiliate Băncii (20% din fondurile proprii).</w:t>
      </w:r>
    </w:p>
    <w:p w:rsidR="00D45308" w:rsidRPr="0015633F" w:rsidRDefault="00D45308" w:rsidP="0015633F">
      <w:pPr>
        <w:pStyle w:val="numbered"/>
        <w:numPr>
          <w:ilvl w:val="0"/>
          <w:numId w:val="0"/>
        </w:numPr>
        <w:spacing w:before="0" w:line="360" w:lineRule="auto"/>
        <w:rPr>
          <w:rFonts w:ascii="Times New Roman" w:hAnsi="Times New Roman" w:cs="Times New Roman"/>
          <w:b/>
          <w:sz w:val="24"/>
          <w:szCs w:val="24"/>
        </w:rPr>
      </w:pPr>
      <w:r w:rsidRPr="0015633F">
        <w:rPr>
          <w:rFonts w:ascii="Times New Roman" w:hAnsi="Times New Roman" w:cs="Times New Roman"/>
          <w:b/>
          <w:sz w:val="24"/>
          <w:szCs w:val="24"/>
        </w:rPr>
        <w:t>Riscul strategic</w:t>
      </w:r>
    </w:p>
    <w:p w:rsidR="00D45308" w:rsidRPr="0015633F" w:rsidRDefault="00D45308" w:rsidP="0015633F">
      <w:pPr>
        <w:pStyle w:val="numbered"/>
        <w:numPr>
          <w:ilvl w:val="0"/>
          <w:numId w:val="0"/>
        </w:numPr>
        <w:spacing w:before="0" w:line="360" w:lineRule="auto"/>
        <w:rPr>
          <w:rFonts w:ascii="Times New Roman" w:hAnsi="Times New Roman" w:cs="Times New Roman"/>
          <w:sz w:val="24"/>
          <w:szCs w:val="24"/>
        </w:rPr>
      </w:pPr>
      <w:r w:rsidRPr="0015633F">
        <w:rPr>
          <w:rFonts w:ascii="Times New Roman" w:hAnsi="Times New Roman" w:cs="Times New Roman"/>
          <w:sz w:val="24"/>
          <w:szCs w:val="24"/>
        </w:rPr>
        <w:t>Riscul strategic este generat de strategia de afaceri și de obiectivele strategice ale Băncii, prin incapacitatea acesteia de a implementa corect planurile de afaceri, strategiile, prin alocarea inadecvată a resurselor și incapacitatea adaptării la schimbările din mediul de afaceri. Pentru evaluarea riscului strategic, Banca va analiza obiectivele strategice din anii precedenți și anume: Total venituri realizate, comparativ cu total venituri planificate și total cheltuieli realizate, comparativ cu total cheltuieli planificate. Cerința de capital va fi calculată ținând cont de înregistrările anilor în care veniturile realizate au fost mai mici decât cele planificate, iar cheltuielile realizate au fost mai mari decât cele planificate.</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În cadrul simulărilor de criză Banca va atrage atenţia la următoarele tipuri de evenimente excepţionale:</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modificarea factorilor de risc;</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modificarea dinamicii valorii factorilor de risc (ex. volatilitatea);</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modificarea corelaţiei între factorii de risc.</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Situaţiile excepţionale (situaţii de criză), care reprezintă cazul de declanşare a unui eveniment excepţional sau a unei combinaţii a acestora, pot avea următoarele efecte:</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Nerespectarea planului de afacere (devierea majoră efectiv-plan);</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Dereglarea şi stoparea principalelor procese de business;</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Suportarea pierderilor materiale considerabile / profiturilor ratate (importanţa lor se determină individual în funcţie de particularităţile pierderilor / profiturilor ratate, de ex. ca cotă parte din valuta bilanţului);</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Afectarea imaginii Băncii.</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b/>
          <w:sz w:val="24"/>
          <w:szCs w:val="24"/>
        </w:rPr>
      </w:pPr>
      <w:r w:rsidRPr="0015633F">
        <w:rPr>
          <w:rFonts w:ascii="Times New Roman" w:hAnsi="Times New Roman" w:cs="Times New Roman"/>
          <w:b/>
          <w:sz w:val="24"/>
          <w:szCs w:val="24"/>
        </w:rPr>
        <w:t>Metode de efectuare a simulărilor de criză:</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Analiza sensibilităţii – se analizează influenţa asupra activităţii băncii (de ex., asupra activelor) a modificării unui singur factor de risc cu condiţia că restul factorilor rămân neschimbaţi (creşterea/ diminuarea cursului de schimb valutar, creşterea/ diminuarea ratelor dobânzii, deplasarea paralelă a curbei rentabilităţii, etc.). Rezultatele analizei sensibilităţii sunt preponderent pe termen scurt, iar cauzele evenimentului excepţional nu se indică.</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Analiza de scenariu – în cadrul simulării de criză se modelează un scenariu de criză ce descrie modificarea simultană a multiplilor factori de risc (de ex. criză economică, ratele de schimb, ratele dobânzii etc.). De obicei, în cadrul simulărilor de criză este precăutată dinamica factorilor de risc doar într-o singură direcţie. Pot fi utilizate următoarele tipuri de scenarii:</w:t>
      </w:r>
    </w:p>
    <w:p w:rsidR="0015633F" w:rsidRPr="0015633F" w:rsidRDefault="0015633F" w:rsidP="0015633F">
      <w:pPr>
        <w:pStyle w:val="numbered"/>
        <w:numPr>
          <w:ilvl w:val="0"/>
          <w:numId w:val="0"/>
        </w:numPr>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lastRenderedPageBreak/>
        <w:t>Scenariile istorice – se analizează consecinţele evenimentelor care au avut precedente istorice reale (calamităţi naturale, crize etc.) asupra pieţelor financiare şi activităţii băncii (de exemplu, asupra activelor). În caz de necesitate, Banca poate aplica următoarele scenarii istorice:</w:t>
      </w:r>
    </w:p>
    <w:p w:rsidR="0015633F" w:rsidRPr="0015633F" w:rsidRDefault="0015633F" w:rsidP="0015633F">
      <w:pPr>
        <w:pStyle w:val="numbered"/>
        <w:numPr>
          <w:ilvl w:val="1"/>
          <w:numId w:val="17"/>
        </w:numPr>
        <w:tabs>
          <w:tab w:val="clear" w:pos="1789"/>
          <w:tab w:val="num" w:pos="1418"/>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scenariile care nu necesită simulare;</w:t>
      </w:r>
    </w:p>
    <w:p w:rsidR="0015633F" w:rsidRPr="0015633F" w:rsidRDefault="0015633F" w:rsidP="0015633F">
      <w:pPr>
        <w:pStyle w:val="numbered"/>
        <w:numPr>
          <w:ilvl w:val="1"/>
          <w:numId w:val="17"/>
        </w:numPr>
        <w:tabs>
          <w:tab w:val="clear" w:pos="1789"/>
          <w:tab w:val="num" w:pos="1418"/>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scenariile care necesită simulare.</w:t>
      </w:r>
    </w:p>
    <w:p w:rsidR="0015633F" w:rsidRPr="0015633F" w:rsidRDefault="0015633F" w:rsidP="0015633F">
      <w:pPr>
        <w:pStyle w:val="numbered"/>
        <w:numPr>
          <w:ilvl w:val="0"/>
          <w:numId w:val="0"/>
        </w:numPr>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Scenariile ipotetice – se analizează consecinţele evenimentelor ipotetice (presupunerilor verosimile), care nu au avut precedente istorice directe, ceea ce permite completarea lacunelor în experienţa istorică a Băncii. Această metodă se bazează pe experienţa managerilor. Evenimente ipotetice care pot fi utilizate pentru simulările de criză:</w:t>
      </w:r>
    </w:p>
    <w:p w:rsidR="0015633F" w:rsidRPr="0015633F" w:rsidRDefault="0015633F" w:rsidP="0015633F">
      <w:pPr>
        <w:pStyle w:val="numbered"/>
        <w:numPr>
          <w:ilvl w:val="1"/>
          <w:numId w:val="17"/>
        </w:numPr>
        <w:tabs>
          <w:tab w:val="clear" w:pos="1789"/>
          <w:tab w:val="num" w:pos="1418"/>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modificarea volatilităţii de trei luni a ratei la toate dobânzile de la valorile lor predominante cu ± 2%;</w:t>
      </w:r>
    </w:p>
    <w:p w:rsidR="0015633F" w:rsidRPr="0015633F" w:rsidRDefault="0015633F" w:rsidP="0015633F">
      <w:pPr>
        <w:pStyle w:val="numbered"/>
        <w:numPr>
          <w:ilvl w:val="1"/>
          <w:numId w:val="17"/>
        </w:numPr>
        <w:tabs>
          <w:tab w:val="clear" w:pos="1789"/>
          <w:tab w:val="num" w:pos="1418"/>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 xml:space="preserve">modificarea volatilităţii cursurilor de schimb valutar la valutele de bază din portofoliu Băncii de la valorile lor predominante; </w:t>
      </w:r>
    </w:p>
    <w:p w:rsidR="0015633F" w:rsidRPr="0015633F" w:rsidRDefault="0015633F" w:rsidP="0015633F">
      <w:pPr>
        <w:pStyle w:val="numbered"/>
        <w:numPr>
          <w:ilvl w:val="1"/>
          <w:numId w:val="17"/>
        </w:numPr>
        <w:tabs>
          <w:tab w:val="clear" w:pos="1789"/>
          <w:tab w:val="num" w:pos="1418"/>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retragerea în masă a depozitelor – 10%, 20% din deponenți sau cei mai mari 20 deponenți ai Băncii;</w:t>
      </w:r>
    </w:p>
    <w:p w:rsidR="0015633F" w:rsidRPr="0015633F" w:rsidRDefault="0015633F" w:rsidP="0015633F">
      <w:pPr>
        <w:pStyle w:val="numbered"/>
        <w:numPr>
          <w:ilvl w:val="1"/>
          <w:numId w:val="17"/>
        </w:numPr>
        <w:tabs>
          <w:tab w:val="clear" w:pos="1789"/>
          <w:tab w:val="num" w:pos="1418"/>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majorarea valorii probabilității de default aferente portofoliului de credite.</w:t>
      </w:r>
    </w:p>
    <w:p w:rsidR="0015633F" w:rsidRPr="0015633F" w:rsidRDefault="0015633F" w:rsidP="0015633F">
      <w:pPr>
        <w:pStyle w:val="numbered"/>
        <w:numPr>
          <w:ilvl w:val="0"/>
          <w:numId w:val="0"/>
        </w:numPr>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Scenariile pe baza modelelor VAR – se analizează influenţa unor combinări a modificărilor parametrilor de intrare a modelelor VAR, ce sunt menite să estimeze nivelul pierderilor neaşteptate.</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 xml:space="preserve">Scenariul de estimare a pierderilor maxime (worst case scenario / scenariul celui mai rău caz) – în cadrul simulărilor de criză urmează să fie analizat şi scenariul care poate să genereze cele mai mari pierderi. În calitate de scenariu catalogat „cel mai rău caz”, pe lângă scenariul de criză combinat, care presupune că Banca ar putea fi simultan supusă pierderilor generate de evenimente aferente riscului de credit, valutar, operațional şi al ratei dobânzii, Banca urmează să analizeze şi scenarii „cel mai rău caz” prin care să testeze pierderile maxime care pot fi generate de evenimente ce ţin de fiecare risc menționat în parte (de exemplu, în cazul riscului de credit: modelarea scenariului prin care ponderea creditelor neperformante depășește cu 10% cota maximă înregistrată în ultimii 10 ani). </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Cerinţele faţă de scenariile de stres:</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Verosimilitate – să existe concordanţa logică a modificărilor concomitente ale factorilor de risc. În scopul măririi gradului de verosimilitate a scenariilor, Banca le va elabora bazându-se în anumită măsură pe evenimente istorice/experienţa acumulată. În cadrul testării la stres Banca va reieşi din faptul că veridicitatea scenariilor depinde preponderent de competenţa şi experienţa experţilor implicaţi în elaborarea scenariilor de stres.</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Corespunderea trăsăturilor specifice ale activităţii supuse simulărilor de criză;</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Prevederea modificărilor verosimile simultane dar neantagoniste ale factorilor de risc pe mai multe direcţii de activitate;</w:t>
      </w:r>
    </w:p>
    <w:p w:rsidR="0015633F" w:rsidRPr="0015633F" w:rsidRDefault="0015633F" w:rsidP="00FC1EDB">
      <w:pPr>
        <w:pStyle w:val="numbered"/>
        <w:numPr>
          <w:ilvl w:val="0"/>
          <w:numId w:val="0"/>
        </w:numPr>
        <w:tabs>
          <w:tab w:val="clear" w:pos="425"/>
          <w:tab w:val="num" w:pos="1440"/>
        </w:tabs>
        <w:spacing w:before="0" w:line="240" w:lineRule="auto"/>
        <w:rPr>
          <w:rFonts w:ascii="Times New Roman" w:hAnsi="Times New Roman" w:cs="Times New Roman"/>
          <w:sz w:val="24"/>
          <w:szCs w:val="24"/>
        </w:rPr>
      </w:pPr>
      <w:r w:rsidRPr="0015633F">
        <w:rPr>
          <w:rFonts w:ascii="Times New Roman" w:hAnsi="Times New Roman" w:cs="Times New Roman"/>
          <w:sz w:val="24"/>
          <w:szCs w:val="24"/>
        </w:rPr>
        <w:t>În cadrul simulării de criză se va ţine cont de:</w:t>
      </w:r>
    </w:p>
    <w:p w:rsidR="0015633F" w:rsidRPr="0015633F" w:rsidRDefault="0015633F" w:rsidP="00FC1EDB">
      <w:pPr>
        <w:pStyle w:val="numbered"/>
        <w:numPr>
          <w:ilvl w:val="1"/>
          <w:numId w:val="18"/>
        </w:numPr>
        <w:spacing w:before="0" w:line="240" w:lineRule="auto"/>
        <w:rPr>
          <w:rFonts w:ascii="Times New Roman" w:hAnsi="Times New Roman" w:cs="Times New Roman"/>
          <w:sz w:val="24"/>
          <w:szCs w:val="24"/>
        </w:rPr>
      </w:pPr>
      <w:r w:rsidRPr="0015633F">
        <w:rPr>
          <w:rFonts w:ascii="Times New Roman" w:hAnsi="Times New Roman" w:cs="Times New Roman"/>
          <w:sz w:val="24"/>
          <w:szCs w:val="24"/>
        </w:rPr>
        <w:t>consecinţele posibile ale situaţiilor de criză;</w:t>
      </w:r>
    </w:p>
    <w:p w:rsidR="0015633F" w:rsidRPr="0015633F" w:rsidRDefault="0015633F" w:rsidP="00FC1EDB">
      <w:pPr>
        <w:pStyle w:val="numbered"/>
        <w:numPr>
          <w:ilvl w:val="1"/>
          <w:numId w:val="18"/>
        </w:numPr>
        <w:spacing w:before="0" w:line="240" w:lineRule="auto"/>
        <w:rPr>
          <w:rFonts w:ascii="Times New Roman" w:hAnsi="Times New Roman" w:cs="Times New Roman"/>
          <w:sz w:val="24"/>
          <w:szCs w:val="24"/>
        </w:rPr>
      </w:pPr>
      <w:r w:rsidRPr="0015633F">
        <w:rPr>
          <w:rFonts w:ascii="Times New Roman" w:hAnsi="Times New Roman" w:cs="Times New Roman"/>
          <w:sz w:val="24"/>
          <w:szCs w:val="24"/>
        </w:rPr>
        <w:t>posibilitatea apariţiei mai multor factori de risc din diferite clase de risc.</w:t>
      </w:r>
    </w:p>
    <w:p w:rsidR="0015633F" w:rsidRPr="0015633F" w:rsidRDefault="0015633F" w:rsidP="00FC1EDB">
      <w:pPr>
        <w:pStyle w:val="numbered"/>
        <w:numPr>
          <w:ilvl w:val="1"/>
          <w:numId w:val="18"/>
        </w:numPr>
        <w:spacing w:before="0" w:line="240" w:lineRule="auto"/>
        <w:rPr>
          <w:rFonts w:ascii="Times New Roman" w:hAnsi="Times New Roman" w:cs="Times New Roman"/>
          <w:sz w:val="24"/>
          <w:szCs w:val="24"/>
        </w:rPr>
      </w:pPr>
      <w:r w:rsidRPr="0015633F">
        <w:rPr>
          <w:rFonts w:ascii="Times New Roman" w:hAnsi="Times New Roman" w:cs="Times New Roman"/>
          <w:sz w:val="24"/>
          <w:szCs w:val="24"/>
        </w:rPr>
        <w:t>efectul majorării nivelului de risc asumat de Bancă ca urmare a creşterii complexităţii activităţii domeniului expus la risc, sau a majorării volumului de tranzacţii.</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Abordările de formulare (elaborare) a scenariilor:</w:t>
      </w:r>
    </w:p>
    <w:p w:rsidR="00FC1EDB" w:rsidRDefault="0015633F" w:rsidP="00FC1EDB">
      <w:pPr>
        <w:pStyle w:val="numbered"/>
        <w:numPr>
          <w:ilvl w:val="0"/>
          <w:numId w:val="19"/>
        </w:numPr>
        <w:tabs>
          <w:tab w:val="clear" w:pos="425"/>
          <w:tab w:val="num" w:pos="1440"/>
        </w:tabs>
        <w:spacing w:before="0" w:line="240" w:lineRule="auto"/>
        <w:rPr>
          <w:rFonts w:ascii="Times New Roman" w:hAnsi="Times New Roman" w:cs="Times New Roman"/>
          <w:sz w:val="24"/>
          <w:szCs w:val="24"/>
        </w:rPr>
      </w:pPr>
      <w:r w:rsidRPr="0015633F">
        <w:rPr>
          <w:rFonts w:ascii="Times New Roman" w:hAnsi="Times New Roman" w:cs="Times New Roman"/>
          <w:sz w:val="24"/>
          <w:szCs w:val="24"/>
        </w:rPr>
        <w:t xml:space="preserve">Abordarea bazată pe portofoliu – scenariul de criză trebuie să testeze portofolii ale Băncii – spre exemplu, portofoliul de credite, portofoliul de depozite, portofoliul de active sensibile la modificările ratei dobânzii. </w:t>
      </w:r>
    </w:p>
    <w:p w:rsidR="0015633F" w:rsidRPr="00FC1EDB" w:rsidRDefault="0015633F" w:rsidP="00FC1EDB">
      <w:pPr>
        <w:pStyle w:val="numbered"/>
        <w:numPr>
          <w:ilvl w:val="0"/>
          <w:numId w:val="19"/>
        </w:numPr>
        <w:tabs>
          <w:tab w:val="clear" w:pos="425"/>
          <w:tab w:val="num" w:pos="1440"/>
        </w:tabs>
        <w:spacing w:before="0" w:line="240" w:lineRule="auto"/>
        <w:rPr>
          <w:rFonts w:ascii="Times New Roman" w:hAnsi="Times New Roman" w:cs="Times New Roman"/>
          <w:sz w:val="24"/>
          <w:szCs w:val="24"/>
        </w:rPr>
      </w:pPr>
      <w:r w:rsidRPr="00FC1EDB">
        <w:rPr>
          <w:rFonts w:ascii="Times New Roman" w:hAnsi="Times New Roman" w:cs="Times New Roman"/>
          <w:sz w:val="24"/>
          <w:szCs w:val="24"/>
        </w:rPr>
        <w:t>Abordarea bazată pe evenimente – scenariul se formulează reieşind din evenimentele verosimile şi influenţa acestora asupra parametrilor de risc ale portofoliilor Băncii. Aceste scenarii de obicei se vor formula la cerinţa conducerii Băncii ca urmare a apariţiei unor evenimente/informaţii recente (ex. spoirea bruscă a preţurilor la produsele petroliere).</w:t>
      </w:r>
    </w:p>
    <w:p w:rsidR="0015633F" w:rsidRPr="0015633F" w:rsidRDefault="0015633F" w:rsidP="0015633F">
      <w:pPr>
        <w:pStyle w:val="Titlu-1"/>
        <w:numPr>
          <w:ilvl w:val="0"/>
          <w:numId w:val="0"/>
        </w:numPr>
        <w:spacing w:before="0"/>
        <w:ind w:firstLine="284"/>
        <w:jc w:val="center"/>
        <w:rPr>
          <w:rFonts w:ascii="Times New Roman" w:hAnsi="Times New Roman" w:cs="Times New Roman"/>
          <w:sz w:val="24"/>
          <w:szCs w:val="24"/>
        </w:rPr>
      </w:pPr>
      <w:bookmarkStart w:id="1" w:name="_Toc120097392"/>
      <w:bookmarkStart w:id="2" w:name="_Toc120097397"/>
      <w:bookmarkStart w:id="3" w:name="_Toc120097398"/>
      <w:bookmarkStart w:id="4" w:name="_Toc6219234"/>
      <w:bookmarkEnd w:id="1"/>
      <w:bookmarkEnd w:id="2"/>
      <w:bookmarkEnd w:id="3"/>
      <w:r w:rsidRPr="0015633F">
        <w:rPr>
          <w:rFonts w:ascii="Times New Roman" w:hAnsi="Times New Roman" w:cs="Times New Roman"/>
          <w:sz w:val="24"/>
          <w:szCs w:val="24"/>
        </w:rPr>
        <w:lastRenderedPageBreak/>
        <w:t>Principii de efectuare a simulărilor de criză</w:t>
      </w:r>
      <w:bookmarkEnd w:id="4"/>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Pentru fiecare repriză a simulărilor de criză, Departamentul riscuri bancare documentează elementele fundamentale ale exercițiului. Acestea vor include raționamentele și / sau hotărârile care stau la baza scenariilor alese și sensibilitatea rezultatelor în funcție de tipul și severitatea scenariilor. O evaluare a unor astfel de ipoteze se efectuează de către Departamentul riscuri bancare cu o periodicitate anuală.</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Banca utilizează simulările de criză în calitate de instrument de diagnostic pentru înțelegerea profilului de risc și de instrument anticipativ în cadrul procesului intern de evaluare a corespunderii fondurilor proprii la riscuri (evaluarea modului în care profiturile și/sau fondurile proprii sunt afectate de situații de criză, evaluarea riscurilor într-o manieră anticipativă). Simulările de criză sunt folosite în combinație cu alte instrumente de administrare și control al riscurilor, iar rezultatele trebuie să fie considerate în procesul de luare a deciziilor la nivelul corespunzător de management, inclusiv deciziile strategice de afaceri ale consiliului și ale organului executiv.</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Metodologia simulărilor de criză acoperă domeniile de activitate supuse riscurilor și riscurile aferente acestora și include un spectru larg de scenarii, inclusiv scenarii anticipative (ale evenimentelor ce ar putea avea loc), cu scopul de a lua în considerare interacțiunile la nivel de bancă și sistem. În acest context, simulările de criză sunt elaborate în vederea identificării riscurilor la nivel de bancă și / sau sistem, inclusiv refluxul masiv al depozitelor, expunerile față de anumite grupuri de persoane aflate în legătură, sectoare economice, expuneri interbancare etc.</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Banca determină riscurile care pot fi supuse simulărilor de criză, efectuând analize a naturii și compoziției portofoliilor sale și a mediului în care aceasta își desfășoară activitatea. În funcție de riscurile identificate, banca stabilește factorii de risc care vor fi utilizați la simulările de criză.</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Banca va identifica punctele vulnerabile pentru testarea în condiții de criză a factorilor de risc, inclusiv de risc macro-economic, de credit, financiar, în contextul evenimentelor externe care pot afecta profitabilitatea, solvabilitatea, concentrațiile de risc neidentificate, potențialele interacțiuni între tipurile de risc care ar putea amenința viabilitatea băncii sau conformitatea cu cadrul de reglementare.</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 xml:space="preserve">Banca trebuie să poată justifica alegerea factorilor de risc pentru simulările </w:t>
      </w:r>
      <w:r>
        <w:rPr>
          <w:rFonts w:ascii="Times New Roman" w:hAnsi="Times New Roman" w:cs="Times New Roman"/>
          <w:sz w:val="24"/>
          <w:szCs w:val="24"/>
        </w:rPr>
        <w:t xml:space="preserve">de criză, iar rezultatele sunt </w:t>
      </w:r>
      <w:r w:rsidRPr="0015633F">
        <w:rPr>
          <w:rFonts w:ascii="Times New Roman" w:hAnsi="Times New Roman" w:cs="Times New Roman"/>
          <w:sz w:val="24"/>
          <w:szCs w:val="24"/>
        </w:rPr>
        <w:t>tilizate pentru determinarea toleranței la risc a băncii și stabilirea unor limite la expuneri în vederea fundamentării opțiunilor strategice referitor la planificarea de afaceri pe termen lung, inclusiv planificarea fondurilor proprii și a lichidităților.</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În cadrul simulării de criză a lichidității, Banca va prognoza necesarul de lichiditate pentru fiecare perioadă, fiecare scenariu, la fiecare nivel de stres, pentru care se determină suma cu care intrările de numerar prognozate depășesc ieșirile prognozate (sau viceversa), pornind de la cele două dimensiuni ale riscului de lichididate, de finanțare și de piață. Banca își va administra riscul individual de finanțare a lichidității, ținînd cont de posibilul impact al riscului lichidității de piață. În cazul în care riscul de lichiditate ar putea deriva din alte surse de risc, „scenariile alternative de lichiditate” vor fi efectuate în concordanță cu riscurile respective.Posibilitatea reducerii volumului sau valorii garanțiilor reale și personale, în special în situaţii de criză, reducerea gradului de lichiditate a acestora, fapt ce va duce la recuperarea parţială a activelor neperformante şi la suportarea pierderilor care pot afecta fondurile proprii ale Băncii va fi incorporată în scenariul de simulare de criză aferent înrăutățirii calității portofoliului de credite.</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Banca își va baza simulările de criză pe evenimente excepționale, dar plauzibile. Simulările de criză trebuie să permită simularea șocurilor ce nu au avut loc anterior și sunt menite de a evalua soliditatea modelelor la posibilele schimbări ale mediului economic și financiar. La alegerea simulărilor de criză, banca va ține cont de următoarele:</w:t>
      </w:r>
    </w:p>
    <w:p w:rsidR="0015633F" w:rsidRPr="0015633F" w:rsidRDefault="0015633F" w:rsidP="0015633F">
      <w:pPr>
        <w:pStyle w:val="a6"/>
        <w:ind w:firstLine="284"/>
        <w:rPr>
          <w:rFonts w:ascii="Times New Roman" w:hAnsi="Times New Roman" w:cs="Times New Roman"/>
          <w:sz w:val="24"/>
          <w:szCs w:val="24"/>
        </w:rPr>
      </w:pPr>
      <w:r w:rsidRPr="0015633F">
        <w:rPr>
          <w:rFonts w:ascii="Times New Roman" w:hAnsi="Times New Roman" w:cs="Times New Roman"/>
          <w:sz w:val="24"/>
          <w:szCs w:val="24"/>
        </w:rPr>
        <w:t>1) simulările de criză trebuie să se efectueze pe portofolii și tipuri de risc în funcție de schimbările și corelația dintre riscurile identificate pentru un anumit portofoliu;</w:t>
      </w:r>
    </w:p>
    <w:p w:rsidR="0015633F" w:rsidRPr="0015633F" w:rsidRDefault="0015633F" w:rsidP="0015633F">
      <w:pPr>
        <w:pStyle w:val="a6"/>
        <w:ind w:firstLine="284"/>
        <w:rPr>
          <w:rFonts w:ascii="Times New Roman" w:hAnsi="Times New Roman" w:cs="Times New Roman"/>
          <w:sz w:val="24"/>
          <w:szCs w:val="24"/>
        </w:rPr>
      </w:pPr>
      <w:r w:rsidRPr="0015633F">
        <w:rPr>
          <w:rFonts w:ascii="Times New Roman" w:hAnsi="Times New Roman" w:cs="Times New Roman"/>
          <w:sz w:val="24"/>
          <w:szCs w:val="24"/>
        </w:rPr>
        <w:t>2) simulările de criză trebuie să se efectueze la diferite niveluri de severitate și probabilitate de materializare;</w:t>
      </w:r>
    </w:p>
    <w:p w:rsidR="0015633F" w:rsidRPr="0015633F" w:rsidRDefault="0015633F" w:rsidP="0015633F">
      <w:pPr>
        <w:pStyle w:val="a6"/>
        <w:ind w:firstLine="284"/>
        <w:rPr>
          <w:rFonts w:ascii="Times New Roman" w:hAnsi="Times New Roman" w:cs="Times New Roman"/>
          <w:sz w:val="24"/>
          <w:szCs w:val="24"/>
        </w:rPr>
      </w:pPr>
      <w:r w:rsidRPr="0015633F">
        <w:rPr>
          <w:rFonts w:ascii="Times New Roman" w:hAnsi="Times New Roman" w:cs="Times New Roman"/>
          <w:sz w:val="24"/>
          <w:szCs w:val="24"/>
        </w:rPr>
        <w:t xml:space="preserve">3) simulările de criză trebuie să fie dinamice și să includă apariția simultană a evenimentelor în întreaga bancă. Dezvoltarea unui portofoliu de scenarii ipotetice, care va include și un scenariu </w:t>
      </w:r>
      <w:r w:rsidRPr="0015633F">
        <w:rPr>
          <w:rFonts w:ascii="Times New Roman" w:hAnsi="Times New Roman" w:cs="Times New Roman"/>
          <w:sz w:val="24"/>
          <w:szCs w:val="24"/>
        </w:rPr>
        <w:lastRenderedPageBreak/>
        <w:t>bazat pe evoluțiile istorice relevante ale parametrilor de risc;</w:t>
      </w:r>
    </w:p>
    <w:p w:rsidR="0015633F" w:rsidRPr="0015633F" w:rsidRDefault="0015633F" w:rsidP="0015633F">
      <w:pPr>
        <w:pStyle w:val="a6"/>
        <w:ind w:firstLine="284"/>
        <w:rPr>
          <w:rFonts w:ascii="Times New Roman" w:hAnsi="Times New Roman" w:cs="Times New Roman"/>
          <w:sz w:val="24"/>
          <w:szCs w:val="24"/>
        </w:rPr>
      </w:pPr>
      <w:r w:rsidRPr="0015633F">
        <w:rPr>
          <w:rFonts w:ascii="Times New Roman" w:hAnsi="Times New Roman" w:cs="Times New Roman"/>
          <w:sz w:val="24"/>
          <w:szCs w:val="24"/>
        </w:rPr>
        <w:t>4) în cazul scenariilor istorice, banca trebuie să își bazeze simulările de criză pe scenarii excepționale, dar plauzibile pe parcursul unei anumite perioade, utilizând, dacă este posibil, date înregistrate pe parcursul unui întreg ciclu economic;</w:t>
      </w:r>
    </w:p>
    <w:p w:rsidR="0015633F" w:rsidRPr="0015633F" w:rsidRDefault="0015633F" w:rsidP="0015633F">
      <w:pPr>
        <w:pStyle w:val="a6"/>
        <w:ind w:firstLine="284"/>
        <w:rPr>
          <w:rFonts w:ascii="Times New Roman" w:hAnsi="Times New Roman" w:cs="Times New Roman"/>
          <w:sz w:val="24"/>
          <w:szCs w:val="24"/>
        </w:rPr>
      </w:pPr>
      <w:r w:rsidRPr="0015633F">
        <w:rPr>
          <w:rFonts w:ascii="Times New Roman" w:hAnsi="Times New Roman" w:cs="Times New Roman"/>
          <w:sz w:val="24"/>
          <w:szCs w:val="24"/>
        </w:rPr>
        <w:t>5) banca trebuie să înțeleagă cât de sever pot fi afectate fondurile proprii de profitabilitatea viitoare sau lipsa acesteia și cum va face față unei situații de criză precum cea simulată.</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Banca va utiliza date veridice, exacte, suficient de granulate, actuale şi reprezentative pentru efectuarea simulărilor de criză, iar resursele informatice vor fi corespunzătoare complexității tehnicilor utilizate și gradului de acoperire aferent simulărilor de criză.Controlul asupra calității și corectitudinii efectuării simulărilor de criză se va efectua prin verificarea acestora de către șeful Direcției administrarea strategică a riscurilor și / sau șeful Departamentului riscuri bancare.</w:t>
      </w:r>
    </w:p>
    <w:p w:rsidR="0015633F" w:rsidRPr="0015633F" w:rsidRDefault="0015633F" w:rsidP="0015633F">
      <w:pPr>
        <w:pStyle w:val="Titlu-1"/>
        <w:numPr>
          <w:ilvl w:val="0"/>
          <w:numId w:val="0"/>
        </w:numPr>
        <w:spacing w:before="0"/>
        <w:ind w:firstLine="284"/>
        <w:jc w:val="center"/>
        <w:rPr>
          <w:rFonts w:ascii="Times New Roman" w:hAnsi="Times New Roman" w:cs="Times New Roman"/>
          <w:sz w:val="24"/>
          <w:szCs w:val="24"/>
        </w:rPr>
      </w:pPr>
      <w:bookmarkStart w:id="5" w:name="_Toc6219235"/>
      <w:r w:rsidRPr="0015633F">
        <w:rPr>
          <w:rFonts w:ascii="Times New Roman" w:hAnsi="Times New Roman" w:cs="Times New Roman"/>
          <w:sz w:val="24"/>
          <w:szCs w:val="24"/>
        </w:rPr>
        <w:t xml:space="preserve"> Organizarea simulărilor de criză în Bancă</w:t>
      </w:r>
      <w:bookmarkEnd w:id="5"/>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 xml:space="preserve">Periodicitatea efectuării simulărilor la criză și perfectării raportului privind simulările la criză va fi stabilită în Programul privind efectuarea simulărilor la criză, dar nu mai rară decât anual. În procesul monitorizării respectării apetitului și toleranței la risc, Banca va calcula rata capitalului intern cel puțin trimestrial, utilizând pentru aceasta scenarii de simulare la criză aferente fiecărui risc semnificativ. Informația respectivă va fi prezentată </w:t>
      </w:r>
      <w:r w:rsidRPr="0015633F">
        <w:rPr>
          <w:rFonts w:ascii="Times New Roman" w:hAnsi="Times New Roman" w:cs="Times New Roman"/>
          <w:sz w:val="24"/>
          <w:szCs w:val="24"/>
          <w:u w:val="single"/>
        </w:rPr>
        <w:t>trimestrial</w:t>
      </w:r>
      <w:r w:rsidRPr="0015633F">
        <w:rPr>
          <w:rFonts w:ascii="Times New Roman" w:hAnsi="Times New Roman" w:cs="Times New Roman"/>
          <w:sz w:val="24"/>
          <w:szCs w:val="24"/>
        </w:rPr>
        <w:t xml:space="preserve"> Comitetului de administrare a riscurilor și Consiliului Băncii în cadrul Raportului privind administrarea riscurilor semnificative.</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b/>
          <w:sz w:val="24"/>
          <w:szCs w:val="24"/>
        </w:rPr>
      </w:pPr>
      <w:r w:rsidRPr="0015633F">
        <w:rPr>
          <w:rFonts w:ascii="Times New Roman" w:hAnsi="Times New Roman" w:cs="Times New Roman"/>
          <w:sz w:val="24"/>
          <w:szCs w:val="24"/>
        </w:rPr>
        <w:t>Raportul privind simulările de criză va fi elaborat separat și prezentat Băncii Naționale a Moldovei anual.</w:t>
      </w:r>
    </w:p>
    <w:p w:rsidR="0015633F" w:rsidRPr="0015633F" w:rsidRDefault="0015633F" w:rsidP="0015633F">
      <w:pPr>
        <w:pStyle w:val="numbered"/>
        <w:numPr>
          <w:ilvl w:val="0"/>
          <w:numId w:val="0"/>
        </w:numPr>
        <w:spacing w:before="0" w:line="240" w:lineRule="auto"/>
        <w:ind w:firstLine="284"/>
        <w:rPr>
          <w:rFonts w:ascii="Times New Roman" w:hAnsi="Times New Roman" w:cs="Times New Roman"/>
          <w:b/>
          <w:sz w:val="24"/>
          <w:szCs w:val="24"/>
        </w:rPr>
      </w:pPr>
      <w:r w:rsidRPr="0015633F">
        <w:rPr>
          <w:rFonts w:ascii="Times New Roman" w:hAnsi="Times New Roman" w:cs="Times New Roman"/>
          <w:b/>
          <w:sz w:val="24"/>
          <w:szCs w:val="24"/>
        </w:rPr>
        <w:t>Motivele pentru efectuarea testării la stres pot fi următoarele:</w:t>
      </w:r>
    </w:p>
    <w:p w:rsidR="0015633F" w:rsidRPr="0015633F" w:rsidRDefault="0015633F" w:rsidP="0015633F">
      <w:pPr>
        <w:pStyle w:val="numbered"/>
        <w:numPr>
          <w:ilvl w:val="1"/>
          <w:numId w:val="16"/>
        </w:numPr>
        <w:tabs>
          <w:tab w:val="clear" w:pos="1440"/>
          <w:tab w:val="num" w:pos="709"/>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solicitarea efectuării din partea BNM sau din partea altor organe de control extern;</w:t>
      </w:r>
    </w:p>
    <w:p w:rsidR="0015633F" w:rsidRPr="0015633F" w:rsidRDefault="0015633F" w:rsidP="0015633F">
      <w:pPr>
        <w:pStyle w:val="numbered"/>
        <w:numPr>
          <w:ilvl w:val="1"/>
          <w:numId w:val="16"/>
        </w:numPr>
        <w:tabs>
          <w:tab w:val="clear" w:pos="1440"/>
          <w:tab w:val="num" w:pos="709"/>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modificarea esenţială a profilului de risc al Băncii (diminuarea efectivă a ratei fondurilor proprii la risc până la 20%);</w:t>
      </w:r>
    </w:p>
    <w:p w:rsidR="0015633F" w:rsidRPr="0015633F" w:rsidRDefault="0015633F" w:rsidP="0015633F">
      <w:pPr>
        <w:pStyle w:val="numbered"/>
        <w:numPr>
          <w:ilvl w:val="1"/>
          <w:numId w:val="16"/>
        </w:numPr>
        <w:tabs>
          <w:tab w:val="clear" w:pos="1440"/>
          <w:tab w:val="num" w:pos="709"/>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modificarea esenţială a situaţiei macroeconomice şi/sau din sectorul bancar (spre exemplu, diminuarea efectivă a PIB-ului pe parcursul a 3 trimestre consecutive, majorarea ratei anuale a inflației cu mai peste 4% în decursul unui trimestru).</w:t>
      </w:r>
    </w:p>
    <w:p w:rsidR="0015633F" w:rsidRPr="0015633F" w:rsidRDefault="0015633F" w:rsidP="0015633F">
      <w:pPr>
        <w:pStyle w:val="numbered"/>
        <w:numPr>
          <w:ilvl w:val="0"/>
          <w:numId w:val="0"/>
        </w:numPr>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În cazul înregistrării unei situații descrise mai sus, Departamentul riscuri bancare înaintează propunerea de a efectua simulările de criză către Comitetul de Conducere a Băncii.</w:t>
      </w:r>
    </w:p>
    <w:p w:rsidR="0015633F" w:rsidRPr="0015633F" w:rsidRDefault="0015633F" w:rsidP="0015633F">
      <w:pPr>
        <w:pStyle w:val="numbered"/>
        <w:numPr>
          <w:ilvl w:val="0"/>
          <w:numId w:val="0"/>
        </w:numPr>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De asemenea, simulările la criză pot fi efectuate și ad-hoc, pentru scopuri specifice.</w:t>
      </w:r>
    </w:p>
    <w:p w:rsidR="0015633F" w:rsidRPr="0015633F" w:rsidRDefault="0015633F" w:rsidP="0015633F">
      <w:pPr>
        <w:pStyle w:val="a5"/>
        <w:widowControl w:val="0"/>
        <w:numPr>
          <w:ilvl w:val="0"/>
          <w:numId w:val="9"/>
        </w:numPr>
        <w:tabs>
          <w:tab w:val="left" w:pos="425"/>
        </w:tabs>
        <w:adjustRightInd w:val="0"/>
        <w:spacing w:after="0" w:line="360" w:lineRule="atLeast"/>
        <w:ind w:left="0" w:firstLine="284"/>
        <w:contextualSpacing w:val="0"/>
        <w:jc w:val="both"/>
        <w:textAlignment w:val="baseline"/>
        <w:rPr>
          <w:rFonts w:ascii="Times New Roman" w:hAnsi="Times New Roman" w:cs="Times New Roman"/>
          <w:vanish/>
          <w:sz w:val="24"/>
          <w:szCs w:val="24"/>
        </w:rPr>
      </w:pPr>
    </w:p>
    <w:p w:rsidR="0015633F" w:rsidRPr="0015633F" w:rsidRDefault="0015633F" w:rsidP="0015633F">
      <w:pPr>
        <w:pStyle w:val="a5"/>
        <w:widowControl w:val="0"/>
        <w:numPr>
          <w:ilvl w:val="0"/>
          <w:numId w:val="9"/>
        </w:numPr>
        <w:tabs>
          <w:tab w:val="left" w:pos="425"/>
        </w:tabs>
        <w:adjustRightInd w:val="0"/>
        <w:spacing w:after="0" w:line="360" w:lineRule="atLeast"/>
        <w:ind w:left="0" w:firstLine="284"/>
        <w:contextualSpacing w:val="0"/>
        <w:jc w:val="both"/>
        <w:textAlignment w:val="baseline"/>
        <w:rPr>
          <w:rFonts w:ascii="Times New Roman" w:hAnsi="Times New Roman" w:cs="Times New Roman"/>
          <w:vanish/>
          <w:sz w:val="24"/>
          <w:szCs w:val="24"/>
        </w:rPr>
      </w:pPr>
    </w:p>
    <w:p w:rsidR="0015633F" w:rsidRPr="0015633F" w:rsidRDefault="0015633F" w:rsidP="0015633F">
      <w:pPr>
        <w:pStyle w:val="a5"/>
        <w:widowControl w:val="0"/>
        <w:numPr>
          <w:ilvl w:val="1"/>
          <w:numId w:val="9"/>
        </w:numPr>
        <w:tabs>
          <w:tab w:val="left" w:pos="425"/>
        </w:tabs>
        <w:adjustRightInd w:val="0"/>
        <w:spacing w:after="0" w:line="360" w:lineRule="atLeast"/>
        <w:ind w:left="0" w:firstLine="284"/>
        <w:contextualSpacing w:val="0"/>
        <w:jc w:val="both"/>
        <w:textAlignment w:val="baseline"/>
        <w:rPr>
          <w:rFonts w:ascii="Times New Roman" w:hAnsi="Times New Roman" w:cs="Times New Roman"/>
          <w:vanish/>
          <w:sz w:val="24"/>
          <w:szCs w:val="24"/>
        </w:rPr>
      </w:pP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 xml:space="preserve">În scopul aprecierii veridicităţii simulărilor de criză propuse, Departamentul riscuri bancare poate utiliza informaţia din Baza de date privind cazurile de realizare a riscurilor operaţionale, precum şi informaţia privind situaţiile excepţionale (de criză) care au avut loc atât în Republica Moldova, cât şi în alte ţări. </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Banca va utiliza următoarele simulări de criză:</w:t>
      </w:r>
    </w:p>
    <w:p w:rsidR="0015633F" w:rsidRPr="0015633F" w:rsidRDefault="0015633F" w:rsidP="0015633F">
      <w:pPr>
        <w:pStyle w:val="numbered"/>
        <w:numPr>
          <w:ilvl w:val="0"/>
          <w:numId w:val="13"/>
        </w:numPr>
        <w:tabs>
          <w:tab w:val="clear" w:pos="425"/>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Simulări de criză ale portofoliului de credite</w:t>
      </w:r>
    </w:p>
    <w:p w:rsidR="0015633F" w:rsidRPr="0015633F" w:rsidRDefault="0015633F" w:rsidP="0015633F">
      <w:pPr>
        <w:pStyle w:val="numbered"/>
        <w:numPr>
          <w:ilvl w:val="0"/>
          <w:numId w:val="13"/>
        </w:numPr>
        <w:tabs>
          <w:tab w:val="clear" w:pos="425"/>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 xml:space="preserve">Simulări de criză ale riscului de concentrare </w:t>
      </w:r>
    </w:p>
    <w:p w:rsidR="0015633F" w:rsidRPr="0015633F" w:rsidRDefault="0015633F" w:rsidP="0015633F">
      <w:pPr>
        <w:pStyle w:val="numbered"/>
        <w:numPr>
          <w:ilvl w:val="0"/>
          <w:numId w:val="13"/>
        </w:numPr>
        <w:tabs>
          <w:tab w:val="clear" w:pos="425"/>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Simulări de criză ale riscului de piață</w:t>
      </w:r>
    </w:p>
    <w:p w:rsidR="0015633F" w:rsidRPr="0015633F" w:rsidRDefault="0015633F" w:rsidP="0015633F">
      <w:pPr>
        <w:pStyle w:val="numbered"/>
        <w:numPr>
          <w:ilvl w:val="0"/>
          <w:numId w:val="13"/>
        </w:numPr>
        <w:tabs>
          <w:tab w:val="clear" w:pos="425"/>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Simulări de criză ale riscului de țară/transfer</w:t>
      </w:r>
    </w:p>
    <w:p w:rsidR="0015633F" w:rsidRPr="0015633F" w:rsidRDefault="0015633F" w:rsidP="0015633F">
      <w:pPr>
        <w:pStyle w:val="numbered"/>
        <w:numPr>
          <w:ilvl w:val="0"/>
          <w:numId w:val="13"/>
        </w:numPr>
        <w:tabs>
          <w:tab w:val="clear" w:pos="425"/>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Simulări de criză ale riscului operațional</w:t>
      </w:r>
    </w:p>
    <w:p w:rsidR="0015633F" w:rsidRPr="0015633F" w:rsidRDefault="0015633F" w:rsidP="0015633F">
      <w:pPr>
        <w:pStyle w:val="numbered"/>
        <w:numPr>
          <w:ilvl w:val="0"/>
          <w:numId w:val="13"/>
        </w:numPr>
        <w:tabs>
          <w:tab w:val="clear" w:pos="425"/>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Simulări de criză ale riscului ratei dobânzii</w:t>
      </w:r>
    </w:p>
    <w:p w:rsidR="0015633F" w:rsidRPr="0015633F" w:rsidRDefault="0015633F" w:rsidP="0015633F">
      <w:pPr>
        <w:pStyle w:val="numbered"/>
        <w:numPr>
          <w:ilvl w:val="0"/>
          <w:numId w:val="13"/>
        </w:numPr>
        <w:tabs>
          <w:tab w:val="clear" w:pos="425"/>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Simulări de criză ale riscului reputațional</w:t>
      </w:r>
    </w:p>
    <w:p w:rsidR="0015633F" w:rsidRPr="0015633F" w:rsidRDefault="0015633F" w:rsidP="0015633F">
      <w:pPr>
        <w:pStyle w:val="numbered"/>
        <w:numPr>
          <w:ilvl w:val="0"/>
          <w:numId w:val="13"/>
        </w:numPr>
        <w:tabs>
          <w:tab w:val="clear" w:pos="425"/>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Simulări de criză ale riscului de lichiditate a Băncii</w:t>
      </w:r>
    </w:p>
    <w:p w:rsidR="0015633F" w:rsidRPr="0015633F" w:rsidRDefault="0015633F" w:rsidP="0015633F">
      <w:pPr>
        <w:pStyle w:val="numbered"/>
        <w:numPr>
          <w:ilvl w:val="0"/>
          <w:numId w:val="13"/>
        </w:numPr>
        <w:tabs>
          <w:tab w:val="clear" w:pos="425"/>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Simulări de criză ale riscului strategic</w:t>
      </w:r>
    </w:p>
    <w:p w:rsidR="0015633F" w:rsidRPr="0015633F" w:rsidRDefault="0015633F" w:rsidP="0015633F">
      <w:pPr>
        <w:pStyle w:val="numbered"/>
        <w:numPr>
          <w:ilvl w:val="0"/>
          <w:numId w:val="13"/>
        </w:numPr>
        <w:tabs>
          <w:tab w:val="clear" w:pos="425"/>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Simulări de criză care să țină cont de riscul privind expunerile cu persoanele afiliate</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Simulările de criză pentru riscul de credit vor conține simulări la nivelul portofoliului de credite în baza condițiilor macroeconomice si financiare locale, presupunând modificări specifice ale parametrilor PD și / sau LGD. Unul dintre cei mai importanți parametrii la nivelul portofoliului de credite care ar putea influenta indicatorii de risc specifici este PD - probabilitatea de nerambursare/ rata de nerambursare.</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Riscul de credit aferent creditelor în valută</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 xml:space="preserve">Obiectivul simulărilor de criză valutare este acela de a stabili o analiză periodică și sistematică, </w:t>
      </w:r>
      <w:r w:rsidRPr="0015633F">
        <w:rPr>
          <w:rFonts w:ascii="Times New Roman" w:hAnsi="Times New Roman" w:cs="Times New Roman"/>
          <w:sz w:val="24"/>
          <w:szCs w:val="24"/>
        </w:rPr>
        <w:lastRenderedPageBreak/>
        <w:t>cât și monitorizarea creditelor în valută pentru a putea estima capacitatea de absorbție a pierderilor și impactul pierderilor din deprecierea monedei locale asupra profitabilității produselor. Dacă riscul creditării în valută este semnificativ atunci este necesară simularea la criză a cursurilor de schimb pentru portofoliile care sunt impactate de acest risc.</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Simulările de criză pentru riscul de concentrare vor conține calculul necesității fondurilor proprii conform indicelui Herfindahl-Hirschman (HHI).</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Pentru calculul necesarului de fonduri proprii, se ia portofoliul de credite pentru fiecare debitor în parte și se exclud creditele în default. Indicele HHI este calculat ca suma pătratelor tuturor expunerilor debitorilor, calculate ca active ponderate la risc, raportate la activele ponderate la risc.</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1231"/>
        <w:gridCol w:w="1231"/>
        <w:gridCol w:w="1231"/>
        <w:gridCol w:w="1231"/>
        <w:gridCol w:w="1256"/>
      </w:tblGrid>
      <w:tr w:rsidR="0015633F" w:rsidRPr="0015633F" w:rsidTr="00F47042">
        <w:tc>
          <w:tcPr>
            <w:tcW w:w="3127"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center"/>
              <w:rPr>
                <w:rFonts w:ascii="Times New Roman" w:hAnsi="Times New Roman" w:cs="Times New Roman"/>
                <w:sz w:val="24"/>
                <w:szCs w:val="24"/>
              </w:rPr>
            </w:pPr>
            <w:r w:rsidRPr="0015633F">
              <w:rPr>
                <w:rFonts w:ascii="Times New Roman" w:hAnsi="Times New Roman" w:cs="Times New Roman"/>
                <w:sz w:val="24"/>
                <w:szCs w:val="24"/>
              </w:rPr>
              <w:t>Segment</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center"/>
              <w:rPr>
                <w:rFonts w:ascii="Times New Roman" w:hAnsi="Times New Roman" w:cs="Times New Roman"/>
                <w:sz w:val="24"/>
                <w:szCs w:val="24"/>
              </w:rPr>
            </w:pPr>
            <w:r w:rsidRPr="0015633F">
              <w:rPr>
                <w:rFonts w:ascii="Times New Roman" w:hAnsi="Times New Roman" w:cs="Times New Roman"/>
                <w:sz w:val="24"/>
                <w:szCs w:val="24"/>
              </w:rPr>
              <w:t>1</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center"/>
              <w:rPr>
                <w:rFonts w:ascii="Times New Roman" w:hAnsi="Times New Roman" w:cs="Times New Roman"/>
                <w:sz w:val="24"/>
                <w:szCs w:val="24"/>
              </w:rPr>
            </w:pPr>
            <w:r w:rsidRPr="0015633F">
              <w:rPr>
                <w:rFonts w:ascii="Times New Roman" w:hAnsi="Times New Roman" w:cs="Times New Roman"/>
                <w:sz w:val="24"/>
                <w:szCs w:val="24"/>
              </w:rPr>
              <w:t>2</w:t>
            </w:r>
          </w:p>
        </w:tc>
        <w:tc>
          <w:tcPr>
            <w:tcW w:w="1275"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center"/>
              <w:rPr>
                <w:rFonts w:ascii="Times New Roman" w:hAnsi="Times New Roman" w:cs="Times New Roman"/>
                <w:sz w:val="24"/>
                <w:szCs w:val="24"/>
              </w:rPr>
            </w:pPr>
            <w:r w:rsidRPr="0015633F">
              <w:rPr>
                <w:rFonts w:ascii="Times New Roman" w:hAnsi="Times New Roman" w:cs="Times New Roman"/>
                <w:sz w:val="24"/>
                <w:szCs w:val="24"/>
              </w:rPr>
              <w:t>3</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center"/>
              <w:rPr>
                <w:rFonts w:ascii="Times New Roman" w:hAnsi="Times New Roman" w:cs="Times New Roman"/>
                <w:sz w:val="24"/>
                <w:szCs w:val="24"/>
              </w:rPr>
            </w:pPr>
            <w:r w:rsidRPr="0015633F">
              <w:rPr>
                <w:rFonts w:ascii="Times New Roman" w:hAnsi="Times New Roman" w:cs="Times New Roman"/>
                <w:sz w:val="24"/>
                <w:szCs w:val="24"/>
              </w:rPr>
              <w:t>4</w:t>
            </w:r>
          </w:p>
        </w:tc>
        <w:tc>
          <w:tcPr>
            <w:tcW w:w="1098"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center"/>
              <w:rPr>
                <w:rFonts w:ascii="Times New Roman" w:hAnsi="Times New Roman" w:cs="Times New Roman"/>
                <w:sz w:val="24"/>
                <w:szCs w:val="24"/>
              </w:rPr>
            </w:pPr>
            <w:r w:rsidRPr="0015633F">
              <w:rPr>
                <w:rFonts w:ascii="Times New Roman" w:hAnsi="Times New Roman" w:cs="Times New Roman"/>
                <w:sz w:val="24"/>
                <w:szCs w:val="24"/>
              </w:rPr>
              <w:t>5</w:t>
            </w:r>
          </w:p>
        </w:tc>
      </w:tr>
      <w:tr w:rsidR="0015633F" w:rsidRPr="0015633F" w:rsidTr="00F47042">
        <w:tc>
          <w:tcPr>
            <w:tcW w:w="3127"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Indice HHI (concentrare debitor în RWA)</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0% - 0,29%</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0,29% - 0,59%</w:t>
            </w:r>
          </w:p>
        </w:tc>
        <w:tc>
          <w:tcPr>
            <w:tcW w:w="1275"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0,59% - 1,15%</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1,15% - 1,65%</w:t>
            </w:r>
          </w:p>
        </w:tc>
        <w:tc>
          <w:tcPr>
            <w:tcW w:w="1098"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&gt;1,65</w:t>
            </w:r>
          </w:p>
        </w:tc>
      </w:tr>
      <w:tr w:rsidR="0015633F" w:rsidRPr="0015633F" w:rsidTr="00F47042">
        <w:tc>
          <w:tcPr>
            <w:tcW w:w="3127"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Necesar fonduri proprii, în % din RWA</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0 – 0,5%</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0,5% - 1%</w:t>
            </w:r>
          </w:p>
        </w:tc>
        <w:tc>
          <w:tcPr>
            <w:tcW w:w="1275"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1% - 2%</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2% - 3%</w:t>
            </w:r>
          </w:p>
        </w:tc>
        <w:tc>
          <w:tcPr>
            <w:tcW w:w="1098"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3% - 4%</w:t>
            </w:r>
          </w:p>
        </w:tc>
      </w:tr>
      <w:tr w:rsidR="0015633F" w:rsidRPr="0015633F" w:rsidTr="00F47042">
        <w:tc>
          <w:tcPr>
            <w:tcW w:w="3127"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Indice HHI (concentrare sector în RWA)</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11,1% - 20,3%</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20,3% - 25,8%</w:t>
            </w:r>
          </w:p>
        </w:tc>
        <w:tc>
          <w:tcPr>
            <w:tcW w:w="1275"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25,8% - 41,7%</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41,7% - 67,4%</w:t>
            </w:r>
          </w:p>
        </w:tc>
        <w:tc>
          <w:tcPr>
            <w:tcW w:w="1098"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&gt;67,4%</w:t>
            </w:r>
          </w:p>
        </w:tc>
      </w:tr>
      <w:tr w:rsidR="0015633F" w:rsidRPr="0015633F" w:rsidTr="00F47042">
        <w:tc>
          <w:tcPr>
            <w:tcW w:w="3127"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Necesar fonduri proprii, în % din RWA</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0% - 0,25%</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0,25% - 0,5%</w:t>
            </w:r>
          </w:p>
        </w:tc>
        <w:tc>
          <w:tcPr>
            <w:tcW w:w="1275"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0,5% - 1%</w:t>
            </w:r>
          </w:p>
        </w:tc>
        <w:tc>
          <w:tcPr>
            <w:tcW w:w="1276"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1% - 1,5%</w:t>
            </w:r>
          </w:p>
        </w:tc>
        <w:tc>
          <w:tcPr>
            <w:tcW w:w="1098" w:type="dxa"/>
            <w:shd w:val="clear" w:color="auto" w:fill="auto"/>
          </w:tcPr>
          <w:p w:rsidR="0015633F" w:rsidRPr="0015633F" w:rsidRDefault="0015633F" w:rsidP="0015633F">
            <w:pPr>
              <w:pStyle w:val="numbered"/>
              <w:numPr>
                <w:ilvl w:val="0"/>
                <w:numId w:val="0"/>
              </w:numPr>
              <w:tabs>
                <w:tab w:val="clear" w:pos="425"/>
              </w:tabs>
              <w:spacing w:before="0" w:line="240" w:lineRule="auto"/>
              <w:ind w:firstLine="284"/>
              <w:jc w:val="right"/>
              <w:rPr>
                <w:rFonts w:ascii="Times New Roman" w:hAnsi="Times New Roman" w:cs="Times New Roman"/>
                <w:sz w:val="24"/>
                <w:szCs w:val="24"/>
              </w:rPr>
            </w:pPr>
            <w:r w:rsidRPr="0015633F">
              <w:rPr>
                <w:rFonts w:ascii="Times New Roman" w:hAnsi="Times New Roman" w:cs="Times New Roman"/>
                <w:sz w:val="24"/>
                <w:szCs w:val="24"/>
              </w:rPr>
              <w:t>1,5% - 2,8%</w:t>
            </w:r>
          </w:p>
        </w:tc>
      </w:tr>
    </w:tbl>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Simulările de criză, precum și analiza rezultatelor sunt prezentate Comitetului de conducere a Băncii, Comitetului de administrare a riscurilor al Băncii și Consiliului Băncii, care analizează implicațiile acestora din perspectiva apetitului la risc al Băncii.</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 xml:space="preserve">Rezultatele simulărilor de criză se raportează Comitetului de conducere a Băncii, Comitetului de administrare a riscurilor al Băncii și Consiliului Băncii până la finele primului trimestru, pentru anul precedent. Rapoartele cu privire la simulările de criză trebuie să furnizeze organelor de conducere o imagine de ansamblu asupra riscurilor la care este expusă sau ar putea fi expusă Banca. Rapoartele privind rezultatele simulărilor de criză trebuie să atragă atenția asupra riscurilor potențiale, să prezinte principalele ipoteze ale scenariilor și să furnizeze recomandări pentru măsuri sau acțiuni de remediere. </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Consiliul Băncii va lua măsuri în funcție de nivelul expunerii la risc determinat de simulările de criză, precum și în funcție de obiectivele și de toleranțele la risc stabilite în cadrul Băncii.</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Banca va transmite Băncii Naționale a Moldovei informaţii cu privire la următoarele:</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a) rezultatul cantitativ al scenariilor analizate şi impactul asupra măsurilor cantitative cheie, inclusiv contul de profit şi pierdere, fonduri proprii interne şi reglementate, precum şi indicatori prudenţiali şi, în cadrul abordărilor integrate, impactul asupra poziţiei lichidităţii;</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b) explicarea modului în care rezultatele scenariului sunt relevante pentru modelul de afaceri al băncii, strategia, riscurile semnificative şi entităţile grupului vizate de ICAAP.</w:t>
      </w:r>
    </w:p>
    <w:p w:rsidR="0015633F" w:rsidRPr="0015633F" w:rsidRDefault="0015633F" w:rsidP="0015633F">
      <w:pPr>
        <w:pStyle w:val="numbered"/>
        <w:numPr>
          <w:ilvl w:val="0"/>
          <w:numId w:val="0"/>
        </w:numPr>
        <w:tabs>
          <w:tab w:val="clear" w:pos="425"/>
          <w:tab w:val="left" w:pos="7513"/>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Auditul intern urmează să verifice şi să raporteze Consiliului Băncii periodic (cel puţin anual), eficienţa şi actualitatea parametrilor utilizaţi în simulările de criză.</w:t>
      </w:r>
    </w:p>
    <w:p w:rsidR="0015633F" w:rsidRPr="0015633F" w:rsidRDefault="0015633F" w:rsidP="0015633F">
      <w:pPr>
        <w:pStyle w:val="Titlu-1"/>
        <w:numPr>
          <w:ilvl w:val="0"/>
          <w:numId w:val="0"/>
        </w:numPr>
        <w:spacing w:before="0"/>
        <w:ind w:firstLine="284"/>
        <w:jc w:val="center"/>
        <w:rPr>
          <w:rFonts w:ascii="Times New Roman" w:hAnsi="Times New Roman" w:cs="Times New Roman"/>
          <w:sz w:val="24"/>
          <w:szCs w:val="24"/>
        </w:rPr>
      </w:pPr>
      <w:bookmarkStart w:id="6" w:name="_Toc6219236"/>
      <w:r w:rsidRPr="0015633F">
        <w:rPr>
          <w:rFonts w:ascii="Times New Roman" w:hAnsi="Times New Roman" w:cs="Times New Roman"/>
          <w:sz w:val="24"/>
          <w:szCs w:val="24"/>
        </w:rPr>
        <w:t>5. Efectuarea simulărilor la criză</w:t>
      </w:r>
      <w:bookmarkEnd w:id="6"/>
    </w:p>
    <w:p w:rsidR="0015633F" w:rsidRPr="0015633F" w:rsidRDefault="0015633F" w:rsidP="0015633F">
      <w:pPr>
        <w:pStyle w:val="a5"/>
        <w:widowControl w:val="0"/>
        <w:numPr>
          <w:ilvl w:val="0"/>
          <w:numId w:val="9"/>
        </w:numPr>
        <w:tabs>
          <w:tab w:val="left" w:pos="425"/>
        </w:tabs>
        <w:adjustRightInd w:val="0"/>
        <w:spacing w:after="0" w:line="360" w:lineRule="atLeast"/>
        <w:ind w:left="0" w:firstLine="284"/>
        <w:contextualSpacing w:val="0"/>
        <w:jc w:val="both"/>
        <w:textAlignment w:val="baseline"/>
        <w:rPr>
          <w:rFonts w:ascii="Times New Roman" w:hAnsi="Times New Roman" w:cs="Times New Roman"/>
          <w:vanish/>
          <w:sz w:val="24"/>
          <w:szCs w:val="24"/>
        </w:rPr>
      </w:pPr>
    </w:p>
    <w:p w:rsidR="0015633F" w:rsidRPr="0015633F" w:rsidRDefault="0015633F" w:rsidP="0015633F">
      <w:pPr>
        <w:pStyle w:val="numbered"/>
        <w:numPr>
          <w:ilvl w:val="0"/>
          <w:numId w:val="0"/>
        </w:numPr>
        <w:tabs>
          <w:tab w:val="clear" w:pos="425"/>
          <w:tab w:val="left" w:pos="7513"/>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 xml:space="preserve">În procesul simulării de criză se efectuează verificarea veridicităţii şi actualităţii informaţiei în baza căreia se va efectua simularea de criză, precum şi a continuităţii datelor (neîntreruperea şirului de date), comparabilităţii datelor (continuitatea aplicării metodelor de calcul a indicatorilor). Se recomandă utilizarea următoarelor surse de informaţie: </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 xml:space="preserve">Materialele publicate în mass-media. </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Materialele publicate pe paginile oficiale ale agenţiilor informaţionale şi ale companiilor.</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Informaţia privind situaţiile excepţionale (de stres), care au avut loc atât în Republica Moldova, cât şi în alte ţări, acumulată de Bancă.</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Rapoartele interne ale Băncii şi altă informaţie relevantă.</w:t>
      </w:r>
    </w:p>
    <w:p w:rsidR="0015633F" w:rsidRPr="0015633F" w:rsidRDefault="0015633F" w:rsidP="0015633F">
      <w:pPr>
        <w:pStyle w:val="numbered"/>
        <w:numPr>
          <w:ilvl w:val="0"/>
          <w:numId w:val="0"/>
        </w:numPr>
        <w:tabs>
          <w:tab w:val="clear" w:pos="425"/>
          <w:tab w:val="left" w:pos="7513"/>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 xml:space="preserve">Simulările de criză se efectuează în conformitate cu Programul cu privire la simulările de criză, care va fi actualizat anual. </w:t>
      </w:r>
      <w:r w:rsidRPr="0015633F">
        <w:rPr>
          <w:rFonts w:ascii="Times New Roman" w:hAnsi="Times New Roman" w:cs="Times New Roman"/>
          <w:b/>
          <w:sz w:val="24"/>
          <w:szCs w:val="24"/>
        </w:rPr>
        <w:t>Programul cu privire la simulările de criză</w:t>
      </w:r>
      <w:r w:rsidRPr="0015633F">
        <w:rPr>
          <w:rFonts w:ascii="Times New Roman" w:hAnsi="Times New Roman" w:cs="Times New Roman"/>
          <w:sz w:val="24"/>
          <w:szCs w:val="24"/>
        </w:rPr>
        <w:t xml:space="preserve"> </w:t>
      </w:r>
      <w:r w:rsidR="001D0343">
        <w:rPr>
          <w:rFonts w:ascii="Times New Roman" w:hAnsi="Times New Roman" w:cs="Times New Roman"/>
          <w:sz w:val="24"/>
          <w:szCs w:val="24"/>
        </w:rPr>
        <w:t xml:space="preserve">este </w:t>
      </w:r>
      <w:r w:rsidRPr="0015633F">
        <w:rPr>
          <w:rFonts w:ascii="Times New Roman" w:hAnsi="Times New Roman" w:cs="Times New Roman"/>
          <w:sz w:val="24"/>
          <w:szCs w:val="24"/>
        </w:rPr>
        <w:t xml:space="preserve">aprobat de Comitetul </w:t>
      </w:r>
      <w:r w:rsidRPr="0015633F">
        <w:rPr>
          <w:rFonts w:ascii="Times New Roman" w:hAnsi="Times New Roman" w:cs="Times New Roman"/>
          <w:sz w:val="24"/>
          <w:szCs w:val="24"/>
        </w:rPr>
        <w:lastRenderedPageBreak/>
        <w:t>de conducere al Băncii.</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Programul cu privire la simulările de criză va conține informații cu privire la următoarele aspecte:</w:t>
      </w:r>
    </w:p>
    <w:p w:rsidR="0015633F" w:rsidRPr="0015633F" w:rsidRDefault="0015633F" w:rsidP="0015633F">
      <w:pPr>
        <w:pStyle w:val="numbered"/>
        <w:numPr>
          <w:ilvl w:val="0"/>
          <w:numId w:val="0"/>
        </w:numPr>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a) analiza domeniilor de afaceri, tipurile de risc, precum și componentele separate ale portofoliilor și liniilor de afaceri;</w:t>
      </w:r>
    </w:p>
    <w:p w:rsidR="0015633F" w:rsidRPr="0015633F" w:rsidRDefault="0015633F" w:rsidP="0015633F">
      <w:pPr>
        <w:pStyle w:val="numbered"/>
        <w:numPr>
          <w:ilvl w:val="0"/>
          <w:numId w:val="0"/>
        </w:numPr>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b) mențiuni cu privire la interdependența dintre riscuri;</w:t>
      </w:r>
    </w:p>
    <w:p w:rsidR="0015633F" w:rsidRPr="0015633F" w:rsidRDefault="0015633F" w:rsidP="0015633F">
      <w:pPr>
        <w:pStyle w:val="numbered"/>
        <w:numPr>
          <w:ilvl w:val="0"/>
          <w:numId w:val="0"/>
        </w:numPr>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c) un mecanism flexibil care va permite modelarea unei varietăți de testări la stres;</w:t>
      </w:r>
    </w:p>
    <w:p w:rsidR="0015633F" w:rsidRPr="0015633F" w:rsidRDefault="0015633F" w:rsidP="0015633F">
      <w:pPr>
        <w:pStyle w:val="numbered"/>
        <w:numPr>
          <w:ilvl w:val="0"/>
          <w:numId w:val="0"/>
        </w:numPr>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d) date care reflectă activitățile băncii, în vederea obținerii unei imagini complexe referitor la rezistența băncii la potențiale șocuri;</w:t>
      </w:r>
    </w:p>
    <w:p w:rsidR="0015633F" w:rsidRPr="0015633F" w:rsidRDefault="0015633F" w:rsidP="0015633F">
      <w:pPr>
        <w:pStyle w:val="numbered"/>
        <w:numPr>
          <w:ilvl w:val="0"/>
          <w:numId w:val="0"/>
        </w:numPr>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e) scopul fiecărei componente a programului.</w:t>
      </w:r>
    </w:p>
    <w:p w:rsidR="0015633F" w:rsidRPr="0015633F" w:rsidRDefault="0015633F" w:rsidP="0015633F">
      <w:pPr>
        <w:pStyle w:val="numbered"/>
        <w:numPr>
          <w:ilvl w:val="0"/>
          <w:numId w:val="0"/>
        </w:numPr>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Pentru fiecare repriză a simulărilor de criză, Banca documentează ipotezele şi elementele fundamentale ale exerciţiului. Acestea vor include raţionamentele şi hotărârile care stau la baza scenariilor alese şi sensibilitatea rezultatelor în funcţie de tipul şi severitatea scenariilor. O evaluare a unor astfel de ipoteze trebuie efectuată de către bancă în mod regulat sau în funcţie de evoluţia condiţiilor externe.</w:t>
      </w:r>
    </w:p>
    <w:p w:rsidR="0015633F" w:rsidRPr="0015633F" w:rsidRDefault="0015633F" w:rsidP="0015633F">
      <w:pPr>
        <w:pStyle w:val="numbered"/>
        <w:numPr>
          <w:ilvl w:val="0"/>
          <w:numId w:val="0"/>
        </w:numPr>
        <w:tabs>
          <w:tab w:val="clear" w:pos="425"/>
          <w:tab w:val="left" w:pos="7513"/>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 xml:space="preserve">Programul cu privire la simulările de criză va conține evaluarea: </w:t>
      </w:r>
    </w:p>
    <w:p w:rsidR="0015633F" w:rsidRPr="0015633F" w:rsidRDefault="0015633F" w:rsidP="0015633F">
      <w:pPr>
        <w:spacing w:after="0" w:line="240" w:lineRule="auto"/>
        <w:ind w:firstLine="284"/>
        <w:rPr>
          <w:rFonts w:ascii="Times New Roman" w:hAnsi="Times New Roman" w:cs="Times New Roman"/>
          <w:sz w:val="24"/>
          <w:szCs w:val="24"/>
          <w:lang w:val="en-US"/>
        </w:rPr>
      </w:pPr>
      <w:r w:rsidRPr="0015633F">
        <w:rPr>
          <w:rFonts w:ascii="Times New Roman" w:hAnsi="Times New Roman" w:cs="Times New Roman"/>
          <w:sz w:val="24"/>
          <w:szCs w:val="24"/>
          <w:lang w:val="en-US"/>
        </w:rPr>
        <w:t xml:space="preserve">1) măsurii în care simulările de criză sunt integrate în cadrul de administrare a riscurilor al băncii; </w:t>
      </w:r>
    </w:p>
    <w:p w:rsidR="0015633F" w:rsidRPr="0015633F" w:rsidRDefault="0015633F" w:rsidP="0015633F">
      <w:pPr>
        <w:spacing w:after="0" w:line="240" w:lineRule="auto"/>
        <w:ind w:firstLine="284"/>
        <w:rPr>
          <w:rFonts w:ascii="Times New Roman" w:hAnsi="Times New Roman" w:cs="Times New Roman"/>
          <w:sz w:val="24"/>
          <w:szCs w:val="24"/>
          <w:lang w:val="en-US"/>
        </w:rPr>
      </w:pPr>
      <w:r w:rsidRPr="0015633F">
        <w:rPr>
          <w:rFonts w:ascii="Times New Roman" w:hAnsi="Times New Roman" w:cs="Times New Roman"/>
          <w:sz w:val="24"/>
          <w:szCs w:val="24"/>
          <w:lang w:val="en-US"/>
        </w:rPr>
        <w:t xml:space="preserve">2) capacității și infrastructurii băncii, inclusiv a datelor, de a implementa programul de simulare de criză pe linii de activitate; </w:t>
      </w:r>
    </w:p>
    <w:p w:rsidR="0015633F" w:rsidRPr="0015633F" w:rsidRDefault="0015633F" w:rsidP="0015633F">
      <w:pPr>
        <w:spacing w:after="0" w:line="240" w:lineRule="auto"/>
        <w:ind w:firstLine="284"/>
        <w:rPr>
          <w:rFonts w:ascii="Times New Roman" w:hAnsi="Times New Roman" w:cs="Times New Roman"/>
          <w:sz w:val="24"/>
          <w:szCs w:val="24"/>
          <w:lang w:val="en-US"/>
        </w:rPr>
      </w:pPr>
      <w:r w:rsidRPr="0015633F">
        <w:rPr>
          <w:rFonts w:ascii="Times New Roman" w:hAnsi="Times New Roman" w:cs="Times New Roman"/>
          <w:sz w:val="24"/>
          <w:szCs w:val="24"/>
          <w:lang w:val="en-US"/>
        </w:rPr>
        <w:t xml:space="preserve">3) gradului de implicare a organului de conducere în programe de simulare de criză; și </w:t>
      </w:r>
    </w:p>
    <w:p w:rsidR="0015633F" w:rsidRPr="0015633F" w:rsidRDefault="0015633F" w:rsidP="0015633F">
      <w:pPr>
        <w:spacing w:after="0" w:line="240" w:lineRule="auto"/>
        <w:ind w:firstLine="284"/>
        <w:rPr>
          <w:rFonts w:ascii="Times New Roman" w:hAnsi="Times New Roman" w:cs="Times New Roman"/>
          <w:sz w:val="24"/>
          <w:szCs w:val="24"/>
          <w:lang w:val="en-US"/>
        </w:rPr>
      </w:pPr>
      <w:r w:rsidRPr="0015633F">
        <w:rPr>
          <w:rFonts w:ascii="Times New Roman" w:hAnsi="Times New Roman" w:cs="Times New Roman"/>
          <w:sz w:val="24"/>
          <w:szCs w:val="24"/>
          <w:lang w:val="en-US"/>
        </w:rPr>
        <w:t xml:space="preserve">4) integrării simulărilor de criză și a rezultatelor acestora în procesul decizional din cadrul băncii. </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În cadrul efectuării simulărilor de criză în B.C. Moldindconbank S.A., se perfectează Raportul cu privire la simulările de criză care va include cel puţin următoarele:</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Tipurile riscurilor la care este expusă Banca în cazul realizării situaţiilor de criză, analiza dinamicii factorilor de risc (ex. valoarea maximă / minimă, diferenţa între valoarea la începutul şi finele perioadei, etc.) sfera de cuprindere a expunerii şi formularea simulărilor de criză;</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Efectele financiare posibile aferente fiecărei simulări de criză (fiecărui scenariu) şi aprecierea gradului de asigurare a Băncii cu fonduri proprii în cazul respectiv;</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Recomandările de asigurare a continuităţii activităţii Băncii în situaţiile excepţionale, inclusiv sursele alternative de finanţare, în cazul în care se atestă o diminuare considerabilă a indicatorilor economici sau de suficiență a ratei fondurilor proprii ale Băncii, ajungând sub limitele stabilite de legislația în vigoare;</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Necesitatea adoptării, actualizării, ajustării limitelor interne în scopul diminuării expunerii Băncii la risc.</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Simularea de criză va cuprinde evenimentele excepţionale dar probabile aferente diferitor clase de risc, inclusiv riscul de creditare, riscul imaginii, riscul de piaţă, riscul de concentrare, riscul de lichiditate, şi riscul operaţional. În scopul descrierii evenimentelor excepţionale pot fi utilizate valorile maxime / minime ale factorilor de risc înregistrate în anumite intervale de timp (ultimii 2, 3, 5, 10 ani).</w:t>
      </w:r>
      <w:r>
        <w:rPr>
          <w:rFonts w:ascii="Times New Roman" w:hAnsi="Times New Roman" w:cs="Times New Roman"/>
          <w:sz w:val="24"/>
          <w:szCs w:val="24"/>
        </w:rPr>
        <w:t xml:space="preserve"> </w:t>
      </w:r>
      <w:r w:rsidRPr="0015633F">
        <w:rPr>
          <w:rFonts w:ascii="Times New Roman" w:hAnsi="Times New Roman" w:cs="Times New Roman"/>
          <w:sz w:val="24"/>
          <w:szCs w:val="24"/>
        </w:rPr>
        <w:t>În cadrul simulărilor de criză se efectuează estimarea efectelor financiare posibile aferente situaţiilor de criză în conformitate cu metodele şi principiile prevăzute de prezentul Regulament. Această estimare poate include, dar nu se limitează la:</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Analiza sensibilităţii valorii fondurilor proprii faţă de factorii de risc.</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Aprecierea capacităţii fondurilor proprii ale Băncii de a absorbi pierderile mari potenţiale.</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Estimarea efectului modificării factorilor de risc asupra bilanţului şi / sau raportului privind rezultatele financiare în scopul estimării pierderilor potenţiale ale Băncii în urma declanşării situaţiei excepţionale.</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Recomandările de asigurare a continuităţii activităţii Băncii în situaţii excepţionale pot să cuprindă următoarele:</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Recomandări organizaţionale în situaţii excepţionale;</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lastRenderedPageBreak/>
        <w:t>Recomandări de marketing în situaţii excepţionale;</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 xml:space="preserve">Recomandări privind stabilirea limitelor de tranzacţionare; </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Recomandări de prestare a serviciilor în situaţii excepţionale;</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Recomandări de mobilizare a surselor de finanţare şi de minimizare a pierderilor în situaţii excepţionale;</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Recomandări privind relaţiile cu publicul în situaţii excepţionale.</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Recomandările organizaţionale în situaţii excepţionale</w:t>
      </w:r>
      <w:r w:rsidRPr="0015633F" w:rsidDel="004822B4">
        <w:rPr>
          <w:rFonts w:ascii="Times New Roman" w:hAnsi="Times New Roman" w:cs="Times New Roman"/>
          <w:sz w:val="24"/>
          <w:szCs w:val="24"/>
        </w:rPr>
        <w:t xml:space="preserve"> </w:t>
      </w:r>
      <w:r w:rsidRPr="0015633F">
        <w:rPr>
          <w:rFonts w:ascii="Times New Roman" w:hAnsi="Times New Roman" w:cs="Times New Roman"/>
          <w:sz w:val="24"/>
          <w:szCs w:val="24"/>
        </w:rPr>
        <w:t>pot să includă:</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 xml:space="preserve">Împuternicirea persoanelor responsabile de a lua deciziile operative în cazul situaţiei excepţionale; </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Ordinea documentării deciziilor persoanelor împuternicite;</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 xml:space="preserve">Lista persoanelor care dublează funcţiile managerilor cheie în cazul situaţiilor excepţionale şi lista documentelor normative interne respective; </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Lista subdiviziunilor care dublează funcţiile altor subdiviziuni în cazul situaţiilor excepţionale şi lista documentelor normative interne respective;</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Modificările admisibile ale Business-planului reieşind din capacităţile existente ale Băncii în situaţiile excepţionale.</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Recomandările operative de marketing în situaţii excepţionale pot să</w:t>
      </w:r>
      <w:r w:rsidRPr="0015633F" w:rsidDel="00467B6D">
        <w:rPr>
          <w:rFonts w:ascii="Times New Roman" w:hAnsi="Times New Roman" w:cs="Times New Roman"/>
          <w:sz w:val="24"/>
          <w:szCs w:val="24"/>
        </w:rPr>
        <w:t xml:space="preserve"> </w:t>
      </w:r>
      <w:r w:rsidRPr="0015633F">
        <w:rPr>
          <w:rFonts w:ascii="Times New Roman" w:hAnsi="Times New Roman" w:cs="Times New Roman"/>
          <w:sz w:val="24"/>
          <w:szCs w:val="24"/>
        </w:rPr>
        <w:t>includă:</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Delimitarea categoriilor prioritare ale clienţilor şi partenerilor Băncii;</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Măsuri de stimulare a clienţilor în cazul situaţiei excepţionale;</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Categoriile de parteneri, relaţiile cu care, în cazul situaţiei excepţionale, se întrerup;</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Măsuri de întrerupere a relaţiilor (de exemplu: oferirea unor condiţii nefavorabile de creditare etc.);</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Recomandările de mobilizare a surselor de finanţare şi de minimizare a pierderilor în situaţii excepţionale pot să includă:</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Minimizarea cheltuielilor,  reducerea personalului, lichidarea subdiviziunilor;</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Mobilizarea surselor principale şi alternative de finanţare din împrumuturi;</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Vânzarea activelor;</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Emisii de capital;</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Acţiuni necesare pentru îndeplinirea întocmai a clauzelor contractelor de asigurare şi recuperarea pierderilor sau aplicarea dreptului de regres, inclusiv fixarea exactă a evenimentelor excepţionale şi a cazurilor asigurate.</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Recomandările privind relaţiile cu publicul în situaţii excepţionale pot să includă:</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 xml:space="preserve">Organizarea conferinţelor de presă sau a altor acţiuni PR (Public Relations) şi desfăşurarea lor regulată; </w:t>
      </w:r>
    </w:p>
    <w:p w:rsidR="0015633F" w:rsidRPr="0015633F" w:rsidRDefault="0015633F" w:rsidP="0015633F">
      <w:pPr>
        <w:pStyle w:val="numbered"/>
        <w:numPr>
          <w:ilvl w:val="1"/>
          <w:numId w:val="10"/>
        </w:numPr>
        <w:tabs>
          <w:tab w:val="clear" w:pos="360"/>
          <w:tab w:val="clear" w:pos="425"/>
          <w:tab w:val="num" w:pos="900"/>
        </w:tabs>
        <w:spacing w:before="0" w:line="240" w:lineRule="auto"/>
        <w:ind w:left="0" w:firstLine="284"/>
        <w:rPr>
          <w:rFonts w:ascii="Times New Roman" w:hAnsi="Times New Roman" w:cs="Times New Roman"/>
          <w:sz w:val="24"/>
          <w:szCs w:val="24"/>
        </w:rPr>
      </w:pPr>
      <w:r w:rsidRPr="0015633F">
        <w:rPr>
          <w:rFonts w:ascii="Times New Roman" w:hAnsi="Times New Roman" w:cs="Times New Roman"/>
          <w:sz w:val="24"/>
          <w:szCs w:val="24"/>
        </w:rPr>
        <w:t>Reflectarea pe site-ul web al Băncii şi în alte surse mass-media a poziţiei cu privire la situaţia de stres.</w:t>
      </w:r>
    </w:p>
    <w:p w:rsidR="0015633F" w:rsidRPr="0015633F" w:rsidRDefault="0015633F" w:rsidP="0015633F">
      <w:pPr>
        <w:pStyle w:val="numbered"/>
        <w:numPr>
          <w:ilvl w:val="0"/>
          <w:numId w:val="0"/>
        </w:numPr>
        <w:tabs>
          <w:tab w:val="clear" w:pos="425"/>
        </w:tabs>
        <w:spacing w:before="0" w:line="240" w:lineRule="auto"/>
        <w:ind w:firstLine="284"/>
        <w:rPr>
          <w:rFonts w:ascii="Times New Roman" w:hAnsi="Times New Roman" w:cs="Times New Roman"/>
          <w:sz w:val="24"/>
          <w:szCs w:val="24"/>
        </w:rPr>
      </w:pPr>
      <w:r w:rsidRPr="0015633F">
        <w:rPr>
          <w:rFonts w:ascii="Times New Roman" w:hAnsi="Times New Roman" w:cs="Times New Roman"/>
          <w:sz w:val="24"/>
          <w:szCs w:val="24"/>
        </w:rPr>
        <w:t>Recomandările de asigurare a continuităţii activităţii Băncii în situaţii excepţionale pot eventual servi drept bază pentru elaborarea / actualizarea documentelor normative interne.</w:t>
      </w:r>
    </w:p>
    <w:p w:rsidR="0015633F" w:rsidRPr="0015633F" w:rsidRDefault="0015633F" w:rsidP="0015633F">
      <w:pPr>
        <w:pStyle w:val="numbered"/>
        <w:numPr>
          <w:ilvl w:val="0"/>
          <w:numId w:val="0"/>
        </w:numPr>
        <w:spacing w:before="0" w:line="360" w:lineRule="auto"/>
        <w:rPr>
          <w:rFonts w:ascii="Times New Roman" w:hAnsi="Times New Roman" w:cs="Times New Roman"/>
          <w:sz w:val="24"/>
          <w:szCs w:val="24"/>
        </w:rPr>
      </w:pPr>
    </w:p>
    <w:p w:rsidR="00D45308" w:rsidRPr="00AE3822" w:rsidRDefault="00D45308" w:rsidP="00D45308">
      <w:pPr>
        <w:pStyle w:val="numbered"/>
        <w:numPr>
          <w:ilvl w:val="0"/>
          <w:numId w:val="0"/>
        </w:numPr>
        <w:tabs>
          <w:tab w:val="clear" w:pos="425"/>
        </w:tabs>
        <w:spacing w:line="240" w:lineRule="auto"/>
        <w:rPr>
          <w:b/>
        </w:rPr>
      </w:pPr>
    </w:p>
    <w:p w:rsidR="00D45308" w:rsidRPr="00D45308" w:rsidRDefault="00D45308" w:rsidP="00D45308">
      <w:pPr>
        <w:jc w:val="both"/>
        <w:rPr>
          <w:rFonts w:ascii="Times New Roman" w:hAnsi="Times New Roman" w:cs="Times New Roman"/>
          <w:b/>
          <w:sz w:val="24"/>
          <w:szCs w:val="24"/>
          <w:lang w:val="ro-RO"/>
        </w:rPr>
      </w:pPr>
    </w:p>
    <w:sectPr w:rsidR="00D45308" w:rsidRPr="00D45308" w:rsidSect="008705F7">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B72" w:rsidRDefault="007F1B72" w:rsidP="008705F7">
      <w:pPr>
        <w:spacing w:after="0" w:line="240" w:lineRule="auto"/>
      </w:pPr>
      <w:r>
        <w:separator/>
      </w:r>
    </w:p>
  </w:endnote>
  <w:endnote w:type="continuationSeparator" w:id="0">
    <w:p w:rsidR="007F1B72" w:rsidRDefault="007F1B72" w:rsidP="008705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5F7" w:rsidRDefault="008705F7" w:rsidP="008705F7">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5F7" w:rsidRDefault="008705F7" w:rsidP="008705F7">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5F7" w:rsidRDefault="008705F7" w:rsidP="008705F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B72" w:rsidRDefault="007F1B72" w:rsidP="008705F7">
      <w:pPr>
        <w:spacing w:after="0" w:line="240" w:lineRule="auto"/>
      </w:pPr>
      <w:r>
        <w:separator/>
      </w:r>
    </w:p>
  </w:footnote>
  <w:footnote w:type="continuationSeparator" w:id="0">
    <w:p w:rsidR="007F1B72" w:rsidRDefault="007F1B72" w:rsidP="008705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5F7" w:rsidRDefault="008705F7" w:rsidP="008705F7">
    <w:pPr>
      <w:pStyle w:val="ac"/>
      <w:jc w:val="right"/>
    </w:pPr>
    <w:bookmarkStart w:id="7" w:name="MarcajHeader1HeaderEvenPages"/>
    <w:r w:rsidRPr="008705F7">
      <w:rPr>
        <w:rFonts w:ascii="Arial" w:hAnsi="Arial" w:cs="Arial"/>
        <w:b/>
        <w:color w:val="000000"/>
        <w:sz w:val="20"/>
      </w:rPr>
      <w:t>P-Public</w:t>
    </w:r>
    <w:bookmarkEnd w:id="7"/>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5F7" w:rsidRDefault="008705F7" w:rsidP="008705F7">
    <w:pPr>
      <w:pStyle w:val="ac"/>
      <w:jc w:val="right"/>
    </w:pPr>
    <w:bookmarkStart w:id="8" w:name="MarcajHeader1HeaderPrimary"/>
    <w:r w:rsidRPr="008705F7">
      <w:rPr>
        <w:rFonts w:ascii="Arial" w:hAnsi="Arial" w:cs="Arial"/>
        <w:b/>
        <w:color w:val="000000"/>
        <w:sz w:val="20"/>
      </w:rPr>
      <w:t>P-Public</w:t>
    </w:r>
    <w:bookmarkEnd w:id="8"/>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5F7" w:rsidRDefault="008705F7" w:rsidP="008705F7">
    <w:pPr>
      <w:pStyle w:val="ac"/>
      <w:jc w:val="right"/>
    </w:pPr>
    <w:bookmarkStart w:id="9" w:name="MarcajHeader1HeaderFirstPage"/>
    <w:r w:rsidRPr="008705F7">
      <w:rPr>
        <w:rFonts w:ascii="Arial" w:hAnsi="Arial" w:cs="Arial"/>
        <w:b/>
        <w:color w:val="000000"/>
        <w:sz w:val="20"/>
      </w:rPr>
      <w:t>P-Public</w:t>
    </w:r>
    <w:bookmarkEnd w:id="9"/>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7111"/>
    <w:multiLevelType w:val="hybridMultilevel"/>
    <w:tmpl w:val="ADDA1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CC02D1"/>
    <w:multiLevelType w:val="hybridMultilevel"/>
    <w:tmpl w:val="CC964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DC759A"/>
    <w:multiLevelType w:val="hybridMultilevel"/>
    <w:tmpl w:val="E51AC7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77C0B16"/>
    <w:multiLevelType w:val="multilevel"/>
    <w:tmpl w:val="03006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770DF1"/>
    <w:multiLevelType w:val="hybridMultilevel"/>
    <w:tmpl w:val="0F0A562E"/>
    <w:lvl w:ilvl="0" w:tplc="D0E2174E">
      <w:start w:val="1"/>
      <w:numFmt w:val="decimal"/>
      <w:lvlText w:val="%1."/>
      <w:lvlJc w:val="left"/>
      <w:pPr>
        <w:tabs>
          <w:tab w:val="num" w:pos="1069"/>
        </w:tabs>
        <w:ind w:left="1069" w:hanging="360"/>
      </w:pPr>
      <w:rPr>
        <w:rFonts w:ascii="Arial" w:eastAsia="Times New Roman" w:hAnsi="Arial" w:cs="Arial"/>
      </w:rPr>
    </w:lvl>
    <w:lvl w:ilvl="1" w:tplc="04190001">
      <w:start w:val="1"/>
      <w:numFmt w:val="bullet"/>
      <w:lvlText w:val=""/>
      <w:lvlJc w:val="left"/>
      <w:pPr>
        <w:tabs>
          <w:tab w:val="num" w:pos="1789"/>
        </w:tabs>
        <w:ind w:left="1789" w:hanging="360"/>
      </w:pPr>
      <w:rPr>
        <w:rFonts w:ascii="Symbol" w:hAnsi="Symbol" w:hint="default"/>
      </w:rPr>
    </w:lvl>
    <w:lvl w:ilvl="2" w:tplc="04190005">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5" w15:restartNumberingAfterBreak="0">
    <w:nsid w:val="34C10878"/>
    <w:multiLevelType w:val="multilevel"/>
    <w:tmpl w:val="4BE646FE"/>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5AD7171"/>
    <w:multiLevelType w:val="multilevel"/>
    <w:tmpl w:val="8C262D86"/>
    <w:lvl w:ilvl="0">
      <w:start w:val="1"/>
      <w:numFmt w:val="decimal"/>
      <w:pStyle w:val="numbered"/>
      <w:lvlText w:val="%1."/>
      <w:lvlJc w:val="left"/>
      <w:pPr>
        <w:tabs>
          <w:tab w:val="num" w:pos="567"/>
        </w:tabs>
        <w:ind w:left="567" w:hanging="567"/>
      </w:pPr>
      <w:rPr>
        <w:rFonts w:hint="default"/>
      </w:rPr>
    </w:lvl>
    <w:lvl w:ilvl="1">
      <w:start w:val="1"/>
      <w:numFmt w:val="decimal"/>
      <w:lvlText w:val="%1.%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5E377F6"/>
    <w:multiLevelType w:val="multilevel"/>
    <w:tmpl w:val="EE5CF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584711"/>
    <w:multiLevelType w:val="hybridMultilevel"/>
    <w:tmpl w:val="4DAE7102"/>
    <w:lvl w:ilvl="0" w:tplc="D0E2174E">
      <w:start w:val="1"/>
      <w:numFmt w:val="decimal"/>
      <w:lvlText w:val="%1."/>
      <w:lvlJc w:val="left"/>
      <w:pPr>
        <w:tabs>
          <w:tab w:val="num" w:pos="1069"/>
        </w:tabs>
        <w:ind w:left="1069" w:hanging="360"/>
      </w:pPr>
      <w:rPr>
        <w:rFonts w:ascii="Arial" w:eastAsia="Times New Roman" w:hAnsi="Arial" w:cs="Arial"/>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466B33A6"/>
    <w:multiLevelType w:val="multilevel"/>
    <w:tmpl w:val="57DE74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685710E"/>
    <w:multiLevelType w:val="multilevel"/>
    <w:tmpl w:val="F5DED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F61E55"/>
    <w:multiLevelType w:val="hybridMultilevel"/>
    <w:tmpl w:val="8DE4E55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05C9712">
      <w:numFmt w:val="bullet"/>
      <w:lvlText w:val="-"/>
      <w:lvlJc w:val="left"/>
      <w:pPr>
        <w:ind w:left="2160" w:hanging="360"/>
      </w:pPr>
      <w:rPr>
        <w:rFonts w:ascii="Arial" w:eastAsia="Times New Roman" w:hAnsi="Arial" w:cs="Aria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BB5DF0"/>
    <w:multiLevelType w:val="hybridMultilevel"/>
    <w:tmpl w:val="1DBAD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5E44FF"/>
    <w:multiLevelType w:val="multilevel"/>
    <w:tmpl w:val="650E2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7C1F45"/>
    <w:multiLevelType w:val="multilevel"/>
    <w:tmpl w:val="29A871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7DA3022"/>
    <w:multiLevelType w:val="hybridMultilevel"/>
    <w:tmpl w:val="A3BE180A"/>
    <w:lvl w:ilvl="0" w:tplc="04190001">
      <w:start w:val="1"/>
      <w:numFmt w:val="bullet"/>
      <w:lvlText w:val=""/>
      <w:lvlJc w:val="left"/>
      <w:pPr>
        <w:tabs>
          <w:tab w:val="num" w:pos="720"/>
        </w:tabs>
        <w:ind w:left="720" w:hanging="360"/>
      </w:pPr>
      <w:rPr>
        <w:rFonts w:ascii="Symbol" w:hAnsi="Symbol" w:hint="default"/>
      </w:rPr>
    </w:lvl>
    <w:lvl w:ilvl="1" w:tplc="04190011">
      <w:start w:val="1"/>
      <w:numFmt w:val="decimal"/>
      <w:lvlText w:val="%2)"/>
      <w:lvlJc w:val="left"/>
      <w:pPr>
        <w:tabs>
          <w:tab w:val="num" w:pos="1440"/>
        </w:tabs>
        <w:ind w:left="1440" w:hanging="360"/>
      </w:pPr>
      <w:rPr>
        <w:rFonts w:hint="default"/>
      </w:rPr>
    </w:lvl>
    <w:lvl w:ilvl="2" w:tplc="305C9712">
      <w:numFmt w:val="bullet"/>
      <w:lvlText w:val="-"/>
      <w:lvlJc w:val="left"/>
      <w:pPr>
        <w:ind w:left="2160" w:hanging="360"/>
      </w:pPr>
      <w:rPr>
        <w:rFonts w:ascii="Arial" w:eastAsia="Times New Roman" w:hAnsi="Arial" w:cs="Aria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AE5B59"/>
    <w:multiLevelType w:val="hybridMultilevel"/>
    <w:tmpl w:val="5F7A62A0"/>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305C9712">
      <w:numFmt w:val="bullet"/>
      <w:lvlText w:val="-"/>
      <w:lvlJc w:val="left"/>
      <w:pPr>
        <w:ind w:left="2160" w:hanging="360"/>
      </w:pPr>
      <w:rPr>
        <w:rFonts w:ascii="Arial" w:eastAsia="Times New Roman" w:hAnsi="Arial" w:cs="Aria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5C6F92"/>
    <w:multiLevelType w:val="multilevel"/>
    <w:tmpl w:val="0D3C1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F622FB6"/>
    <w:multiLevelType w:val="hybridMultilevel"/>
    <w:tmpl w:val="143ED374"/>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13"/>
  </w:num>
  <w:num w:numId="4">
    <w:abstractNumId w:val="17"/>
  </w:num>
  <w:num w:numId="5">
    <w:abstractNumId w:val="10"/>
  </w:num>
  <w:num w:numId="6">
    <w:abstractNumId w:val="7"/>
  </w:num>
  <w:num w:numId="7">
    <w:abstractNumId w:val="2"/>
  </w:num>
  <w:num w:numId="8">
    <w:abstractNumId w:val="0"/>
  </w:num>
  <w:num w:numId="9">
    <w:abstractNumId w:val="6"/>
  </w:num>
  <w:num w:numId="10">
    <w:abstractNumId w:val="5"/>
  </w:num>
  <w:num w:numId="11">
    <w:abstractNumId w:val="11"/>
  </w:num>
  <w:num w:numId="12">
    <w:abstractNumId w:val="8"/>
  </w:num>
  <w:num w:numId="13">
    <w:abstractNumId w:val="12"/>
  </w:num>
  <w:num w:numId="14">
    <w:abstractNumId w:val="9"/>
  </w:num>
  <w:num w:numId="15">
    <w:abstractNumId w:val="14"/>
  </w:num>
  <w:num w:numId="16">
    <w:abstractNumId w:val="15"/>
  </w:num>
  <w:num w:numId="17">
    <w:abstractNumId w:val="4"/>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SpellingErrors/>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3B"/>
    <w:rsid w:val="00013553"/>
    <w:rsid w:val="000A19B7"/>
    <w:rsid w:val="0012283C"/>
    <w:rsid w:val="0015633F"/>
    <w:rsid w:val="001D0343"/>
    <w:rsid w:val="002E144E"/>
    <w:rsid w:val="0047423B"/>
    <w:rsid w:val="007F1B72"/>
    <w:rsid w:val="008705F7"/>
    <w:rsid w:val="00D45308"/>
    <w:rsid w:val="00FC1EDB"/>
    <w:rsid w:val="00FE2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41EC3"/>
  <w15:chartTrackingRefBased/>
  <w15:docId w15:val="{994D3EB3-804D-4F06-B0C8-590FCF4F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742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7423B"/>
    <w:rPr>
      <w:b/>
      <w:bCs/>
    </w:rPr>
  </w:style>
  <w:style w:type="paragraph" w:styleId="a5">
    <w:name w:val="List Paragraph"/>
    <w:basedOn w:val="a"/>
    <w:uiPriority w:val="34"/>
    <w:qFormat/>
    <w:rsid w:val="002E144E"/>
    <w:pPr>
      <w:ind w:left="720"/>
      <w:contextualSpacing/>
    </w:pPr>
  </w:style>
  <w:style w:type="paragraph" w:customStyle="1" w:styleId="numbered">
    <w:name w:val="numbered"/>
    <w:basedOn w:val="a"/>
    <w:rsid w:val="00D45308"/>
    <w:pPr>
      <w:widowControl w:val="0"/>
      <w:numPr>
        <w:numId w:val="9"/>
      </w:numPr>
      <w:tabs>
        <w:tab w:val="left" w:pos="425"/>
      </w:tabs>
      <w:adjustRightInd w:val="0"/>
      <w:spacing w:before="120" w:after="0" w:line="360" w:lineRule="atLeast"/>
      <w:jc w:val="both"/>
      <w:textAlignment w:val="baseline"/>
    </w:pPr>
    <w:rPr>
      <w:rFonts w:ascii="Arial" w:eastAsia="Times New Roman" w:hAnsi="Arial" w:cs="Arial"/>
      <w:sz w:val="20"/>
      <w:szCs w:val="20"/>
      <w:lang w:val="ro-RO" w:eastAsia="ru-RU"/>
    </w:rPr>
  </w:style>
  <w:style w:type="paragraph" w:styleId="a6">
    <w:name w:val="No Spacing"/>
    <w:uiPriority w:val="1"/>
    <w:qFormat/>
    <w:rsid w:val="00D45308"/>
    <w:pPr>
      <w:widowControl w:val="0"/>
      <w:adjustRightInd w:val="0"/>
      <w:spacing w:after="0" w:line="240" w:lineRule="auto"/>
      <w:jc w:val="both"/>
      <w:textAlignment w:val="baseline"/>
    </w:pPr>
    <w:rPr>
      <w:rFonts w:ascii="Arial" w:eastAsia="Times New Roman" w:hAnsi="Arial" w:cs="Arial"/>
      <w:sz w:val="20"/>
      <w:szCs w:val="20"/>
      <w:lang w:val="ro-RO" w:eastAsia="ru-RU"/>
    </w:rPr>
  </w:style>
  <w:style w:type="character" w:styleId="a7">
    <w:name w:val="annotation reference"/>
    <w:semiHidden/>
    <w:rsid w:val="0015633F"/>
    <w:rPr>
      <w:sz w:val="16"/>
      <w:szCs w:val="16"/>
    </w:rPr>
  </w:style>
  <w:style w:type="paragraph" w:styleId="a8">
    <w:name w:val="annotation text"/>
    <w:basedOn w:val="a"/>
    <w:link w:val="a9"/>
    <w:semiHidden/>
    <w:rsid w:val="0015633F"/>
    <w:pPr>
      <w:widowControl w:val="0"/>
      <w:adjustRightInd w:val="0"/>
      <w:spacing w:before="120" w:after="0" w:line="360" w:lineRule="atLeast"/>
      <w:jc w:val="both"/>
      <w:textAlignment w:val="baseline"/>
    </w:pPr>
    <w:rPr>
      <w:rFonts w:ascii="Arial" w:eastAsia="Times New Roman" w:hAnsi="Arial" w:cs="Arial"/>
      <w:sz w:val="20"/>
      <w:szCs w:val="20"/>
      <w:lang w:val="ro-RO" w:eastAsia="ru-RU"/>
    </w:rPr>
  </w:style>
  <w:style w:type="character" w:customStyle="1" w:styleId="a9">
    <w:name w:val="Текст примечания Знак"/>
    <w:basedOn w:val="a0"/>
    <w:link w:val="a8"/>
    <w:semiHidden/>
    <w:rsid w:val="0015633F"/>
    <w:rPr>
      <w:rFonts w:ascii="Arial" w:eastAsia="Times New Roman" w:hAnsi="Arial" w:cs="Arial"/>
      <w:sz w:val="20"/>
      <w:szCs w:val="20"/>
      <w:lang w:val="ro-RO" w:eastAsia="ru-RU"/>
    </w:rPr>
  </w:style>
  <w:style w:type="paragraph" w:customStyle="1" w:styleId="Titlu-1">
    <w:name w:val="Titlu-1"/>
    <w:basedOn w:val="numbered"/>
    <w:rsid w:val="0015633F"/>
    <w:pPr>
      <w:numPr>
        <w:numId w:val="1"/>
      </w:numPr>
      <w:spacing w:line="240" w:lineRule="auto"/>
    </w:pPr>
    <w:rPr>
      <w:b/>
    </w:rPr>
  </w:style>
  <w:style w:type="paragraph" w:styleId="aa">
    <w:name w:val="Balloon Text"/>
    <w:basedOn w:val="a"/>
    <w:link w:val="ab"/>
    <w:uiPriority w:val="99"/>
    <w:semiHidden/>
    <w:unhideWhenUsed/>
    <w:rsid w:val="0015633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5633F"/>
    <w:rPr>
      <w:rFonts w:ascii="Segoe UI" w:hAnsi="Segoe UI" w:cs="Segoe UI"/>
      <w:sz w:val="18"/>
      <w:szCs w:val="18"/>
    </w:rPr>
  </w:style>
  <w:style w:type="paragraph" w:styleId="ac">
    <w:name w:val="header"/>
    <w:basedOn w:val="a"/>
    <w:link w:val="ad"/>
    <w:uiPriority w:val="99"/>
    <w:unhideWhenUsed/>
    <w:rsid w:val="008705F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705F7"/>
  </w:style>
  <w:style w:type="paragraph" w:styleId="ae">
    <w:name w:val="footer"/>
    <w:basedOn w:val="a"/>
    <w:link w:val="af"/>
    <w:uiPriority w:val="99"/>
    <w:unhideWhenUsed/>
    <w:rsid w:val="008705F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705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17</Pages>
  <Words>8860</Words>
  <Characters>55647</Characters>
  <Application>Microsoft Office Word</Application>
  <DocSecurity>0</DocSecurity>
  <Lines>856</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Bumbac</dc:creator>
  <cp:keywords/>
  <dc:description/>
  <cp:lastModifiedBy>Daniela Bumbac</cp:lastModifiedBy>
  <cp:revision>1</cp:revision>
  <dcterms:created xsi:type="dcterms:W3CDTF">2021-05-25T11:48:00Z</dcterms:created>
  <dcterms:modified xsi:type="dcterms:W3CDTF">2021-05-25T14:19:00Z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83792973-5a21-4a05-a1b7-43bf81b89e8c</vt:lpwstr>
  </property>
  <property fmtid="{D5CDD505-2E9C-101B-9397-08002B2CF9AE}" pid="3" name="Clasificare">
    <vt:lpwstr>P</vt:lpwstr>
  </property>
</Properties>
</file>